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8D" w:rsidRDefault="0094378E" w:rsidP="002B4223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Calibri" w:eastAsia="Calibri" w:hAnsi="Calibr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25pt;margin-top:-42.15pt;width:54.7pt;height:59.9pt;z-index:-251658752;mso-position-horizontal-relative:text;mso-position-vertical-relative:text;mso-width-relative:page;mso-height-relative:page" wrapcoords="-296 0 -296 21330 21600 21330 21600 0 -296 0" filled="t">
            <v:fill color2="black"/>
            <v:imagedata r:id="rId9" o:title=""/>
          </v:shape>
          <o:OLEObject Type="Embed" ProgID="Word.Picture.8" ShapeID="_x0000_s1027" DrawAspect="Content" ObjectID="_1731325362" r:id="rId10"/>
        </w:pict>
      </w:r>
    </w:p>
    <w:p w:rsidR="002B4223" w:rsidRPr="002B4223" w:rsidRDefault="002B4223" w:rsidP="002B4223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4223" w:rsidRPr="002B4223" w:rsidRDefault="002B4223" w:rsidP="00E02FAD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B4223" w:rsidRPr="002B4223" w:rsidRDefault="002B4223" w:rsidP="00E02FAD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B4223" w:rsidRPr="002B4223" w:rsidRDefault="002B4223" w:rsidP="00E02FAD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B4223" w:rsidRPr="002B4223" w:rsidRDefault="002B4223" w:rsidP="002772FD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B4223" w:rsidRPr="002B4223" w:rsidRDefault="002B4223" w:rsidP="00E02FAD">
      <w:pPr>
        <w:keepNext/>
        <w:widowControl w:val="0"/>
        <w:numPr>
          <w:ilvl w:val="2"/>
          <w:numId w:val="1"/>
        </w:numPr>
        <w:tabs>
          <w:tab w:val="left" w:pos="0"/>
          <w:tab w:val="left" w:pos="4536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2B4223" w:rsidRPr="002B4223" w:rsidRDefault="002B422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6C6142" w:rsidRDefault="00BE5773" w:rsidP="002772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2B4223" w:rsidRPr="002B422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30.11.2022</w:t>
      </w:r>
      <w:r w:rsidR="002B4223" w:rsidRPr="002B4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 w:rsidR="00A64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="002B4223" w:rsidRPr="002B422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1209</w:t>
      </w:r>
    </w:p>
    <w:p w:rsidR="00E40EA7" w:rsidRDefault="00E40EA7" w:rsidP="006C61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40EA7" w:rsidTr="002772FD">
        <w:tc>
          <w:tcPr>
            <w:tcW w:w="4786" w:type="dxa"/>
          </w:tcPr>
          <w:p w:rsidR="00E40EA7" w:rsidRPr="0005675E" w:rsidRDefault="00E40EA7" w:rsidP="00E40EA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67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Об утверждении Положения                           об экспертной комиссии </w:t>
            </w:r>
            <w:r w:rsidRPr="0005675E">
              <w:rPr>
                <w:rFonts w:ascii="Times New Roman" w:eastAsia="Arial" w:hAnsi="Times New Roman" w:cs="Arial"/>
                <w:b/>
                <w:sz w:val="28"/>
                <w:szCs w:val="28"/>
                <w:lang w:eastAsia="ar-SA"/>
              </w:rPr>
              <w:t xml:space="preserve">по проведению </w:t>
            </w:r>
            <w:proofErr w:type="gramStart"/>
            <w:r w:rsidRPr="0005675E">
              <w:rPr>
                <w:rFonts w:ascii="Times New Roman" w:eastAsia="Arial" w:hAnsi="Times New Roman" w:cs="Arial"/>
                <w:b/>
                <w:sz w:val="28"/>
                <w:szCs w:val="28"/>
                <w:lang w:eastAsia="ar-SA"/>
              </w:rPr>
              <w:t>экспертизы ценности документов</w:t>
            </w:r>
            <w:r w:rsidRPr="000567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администрации города</w:t>
            </w:r>
            <w:proofErr w:type="gramEnd"/>
            <w:r w:rsidRPr="000567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Покачи </w:t>
            </w:r>
          </w:p>
        </w:tc>
      </w:tr>
    </w:tbl>
    <w:p w:rsidR="00E40EA7" w:rsidRDefault="00CA7E81" w:rsidP="00190E31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40EA7" w:rsidRDefault="00E40EA7" w:rsidP="00190E31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A7" w:rsidRDefault="00BD17BE" w:rsidP="001B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CC21B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565D2" w:rsidRPr="00CC2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исполнение </w:t>
      </w:r>
      <w:r w:rsidR="00CC21B8" w:rsidRPr="00CC21B8">
        <w:rPr>
          <w:rFonts w:ascii="Times New Roman" w:eastAsia="Calibri" w:hAnsi="Times New Roman" w:cs="Times New Roman"/>
          <w:sz w:val="28"/>
          <w:szCs w:val="28"/>
        </w:rPr>
        <w:t>част</w:t>
      </w:r>
      <w:r w:rsidR="00CC21B8">
        <w:rPr>
          <w:rFonts w:ascii="Times New Roman" w:eastAsia="Calibri" w:hAnsi="Times New Roman" w:cs="Times New Roman"/>
          <w:sz w:val="28"/>
          <w:szCs w:val="28"/>
        </w:rPr>
        <w:t>и</w:t>
      </w:r>
      <w:r w:rsidR="00CC21B8" w:rsidRPr="00CC21B8">
        <w:rPr>
          <w:rFonts w:ascii="Times New Roman" w:eastAsia="Calibri" w:hAnsi="Times New Roman" w:cs="Times New Roman"/>
          <w:sz w:val="28"/>
          <w:szCs w:val="28"/>
        </w:rPr>
        <w:t xml:space="preserve"> 2 статьи 23 </w:t>
      </w:r>
      <w:r w:rsidR="0055586C" w:rsidRPr="00CC21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</w:t>
      </w:r>
      <w:r w:rsidR="005558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 w:rsidR="009E0C9F" w:rsidRPr="007E3F8F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акона</w:t>
      </w:r>
      <w:r w:rsidR="002B4223" w:rsidRPr="007E3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586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22.10.2004</w:t>
      </w:r>
      <w:r w:rsidR="009E0C9F" w:rsidRPr="007E3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55586C">
        <w:rPr>
          <w:rFonts w:ascii="Times New Roman" w:eastAsia="Times New Roman" w:hAnsi="Times New Roman" w:cs="Times New Roman"/>
          <w:sz w:val="28"/>
          <w:szCs w:val="28"/>
          <w:lang w:eastAsia="ar-SA"/>
        </w:rPr>
        <w:t>125-ФЗ</w:t>
      </w:r>
      <w:r w:rsidR="002B4223" w:rsidRPr="007E3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5558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архивно</w:t>
      </w:r>
      <w:r w:rsidR="00C102D3">
        <w:rPr>
          <w:rFonts w:ascii="Times New Roman" w:eastAsia="Times New Roman" w:hAnsi="Times New Roman" w:cs="Times New Roman"/>
          <w:sz w:val="28"/>
          <w:szCs w:val="28"/>
          <w:lang w:eastAsia="ar-SA"/>
        </w:rPr>
        <w:t>м деле в Российской Федерации»</w:t>
      </w:r>
      <w:r w:rsidR="00E40E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565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EA7">
        <w:rPr>
          <w:rFonts w:ascii="Times New Roman" w:hAnsi="Times New Roman" w:cs="Times New Roman"/>
          <w:sz w:val="28"/>
          <w:szCs w:val="28"/>
        </w:rPr>
        <w:t>приказом Федерального архивного агентства от 11.04.2018 №43 «Об утверждении примерного положения об экспертной комиссии организации»</w:t>
      </w:r>
      <w:r w:rsidR="004E321A">
        <w:rPr>
          <w:rFonts w:ascii="Times New Roman" w:hAnsi="Times New Roman" w:cs="Times New Roman"/>
          <w:sz w:val="28"/>
          <w:szCs w:val="28"/>
        </w:rPr>
        <w:t>, частью 9</w:t>
      </w:r>
      <w:r w:rsidR="00090242">
        <w:rPr>
          <w:rFonts w:ascii="Times New Roman" w:hAnsi="Times New Roman" w:cs="Times New Roman"/>
          <w:sz w:val="28"/>
          <w:szCs w:val="28"/>
        </w:rPr>
        <w:t xml:space="preserve"> </w:t>
      </w:r>
      <w:r w:rsidR="004E321A">
        <w:rPr>
          <w:rFonts w:ascii="Times New Roman" w:hAnsi="Times New Roman" w:cs="Times New Roman"/>
          <w:sz w:val="28"/>
          <w:szCs w:val="28"/>
        </w:rPr>
        <w:t>статьи 28 Устава города Покачи</w:t>
      </w:r>
      <w:r w:rsidR="00C102D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40EA7" w:rsidRDefault="0005675E" w:rsidP="004C2D93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1</w:t>
      </w:r>
      <w:r w:rsidR="00C102D3">
        <w:rPr>
          <w:rFonts w:ascii="Times New Roman" w:eastAsia="Arial" w:hAnsi="Times New Roman" w:cs="Arial"/>
          <w:sz w:val="28"/>
          <w:szCs w:val="28"/>
          <w:lang w:eastAsia="ar-SA"/>
        </w:rPr>
        <w:t xml:space="preserve">. </w:t>
      </w:r>
      <w:r w:rsidR="001D120C">
        <w:rPr>
          <w:rFonts w:ascii="Times New Roman" w:eastAsia="Arial" w:hAnsi="Times New Roman" w:cs="Arial"/>
          <w:sz w:val="28"/>
          <w:szCs w:val="28"/>
          <w:lang w:eastAsia="ar-SA"/>
        </w:rPr>
        <w:t>Утвердить П</w:t>
      </w:r>
      <w:r w:rsidR="004D1F34">
        <w:rPr>
          <w:rFonts w:ascii="Times New Roman" w:eastAsia="Arial" w:hAnsi="Times New Roman" w:cs="Arial"/>
          <w:sz w:val="28"/>
          <w:szCs w:val="28"/>
          <w:lang w:eastAsia="ar-SA"/>
        </w:rPr>
        <w:t xml:space="preserve">оложение об экспертной комиссии </w:t>
      </w:r>
      <w:r w:rsidR="00366B47">
        <w:rPr>
          <w:rFonts w:ascii="Times New Roman" w:eastAsia="Arial" w:hAnsi="Times New Roman" w:cs="Arial"/>
          <w:sz w:val="28"/>
          <w:szCs w:val="28"/>
          <w:lang w:eastAsia="ar-SA"/>
        </w:rPr>
        <w:t xml:space="preserve">по проведению </w:t>
      </w:r>
      <w:proofErr w:type="gramStart"/>
      <w:r w:rsidR="00366B47">
        <w:rPr>
          <w:rFonts w:ascii="Times New Roman" w:eastAsia="Arial" w:hAnsi="Times New Roman" w:cs="Arial"/>
          <w:sz w:val="28"/>
          <w:szCs w:val="28"/>
          <w:lang w:eastAsia="ar-SA"/>
        </w:rPr>
        <w:t xml:space="preserve">экспертизы ценности документов </w:t>
      </w:r>
      <w:r w:rsidR="004D1F34">
        <w:rPr>
          <w:rFonts w:ascii="Times New Roman" w:eastAsia="Arial" w:hAnsi="Times New Roman" w:cs="Arial"/>
          <w:sz w:val="28"/>
          <w:szCs w:val="28"/>
          <w:lang w:eastAsia="ar-SA"/>
        </w:rPr>
        <w:t>администрации города</w:t>
      </w:r>
      <w:proofErr w:type="gramEnd"/>
      <w:r w:rsidR="004D1F34">
        <w:rPr>
          <w:rFonts w:ascii="Times New Roman" w:eastAsia="Arial" w:hAnsi="Times New Roman" w:cs="Arial"/>
          <w:sz w:val="28"/>
          <w:szCs w:val="28"/>
          <w:lang w:eastAsia="ar-SA"/>
        </w:rPr>
        <w:t xml:space="preserve"> Покачи согласно приложению к настоящему постановлению.</w:t>
      </w:r>
    </w:p>
    <w:p w:rsidR="00E40EA7" w:rsidRDefault="0005675E" w:rsidP="004C2D93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2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>. Признать утратившими силу</w:t>
      </w:r>
      <w:r w:rsidR="004C2D93">
        <w:rPr>
          <w:rFonts w:ascii="Times New Roman" w:eastAsia="Arial" w:hAnsi="Times New Roman" w:cs="Arial"/>
          <w:sz w:val="28"/>
          <w:szCs w:val="28"/>
          <w:lang w:eastAsia="ar-SA"/>
        </w:rPr>
        <w:t xml:space="preserve"> следующие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 xml:space="preserve"> постановления администрации города Покачи:</w:t>
      </w:r>
    </w:p>
    <w:p w:rsidR="00E40EA7" w:rsidRDefault="00C102D3" w:rsidP="008B6CB6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1)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 xml:space="preserve"> от 0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9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>.0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8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>.20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19 №740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 xml:space="preserve"> «Об утверждении 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П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>оложения о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б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 xml:space="preserve"> экспертной комисс</w:t>
      </w:r>
      <w:r>
        <w:rPr>
          <w:rFonts w:ascii="Times New Roman" w:eastAsia="Arial" w:hAnsi="Times New Roman" w:cs="Arial"/>
          <w:sz w:val="28"/>
          <w:szCs w:val="28"/>
          <w:lang w:eastAsia="ar-SA"/>
        </w:rPr>
        <w:t>ии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 xml:space="preserve"> по проведению </w:t>
      </w:r>
      <w:proofErr w:type="gramStart"/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экспертизы ценности документов</w:t>
      </w:r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 администрации города</w:t>
      </w:r>
      <w:proofErr w:type="gramEnd"/>
      <w:r>
        <w:rPr>
          <w:rFonts w:ascii="Times New Roman" w:eastAsia="Arial" w:hAnsi="Times New Roman" w:cs="Arial"/>
          <w:sz w:val="28"/>
          <w:szCs w:val="28"/>
          <w:lang w:eastAsia="ar-SA"/>
        </w:rPr>
        <w:t xml:space="preserve"> Покачи»;</w:t>
      </w:r>
    </w:p>
    <w:p w:rsidR="00E40EA7" w:rsidRDefault="00C102D3" w:rsidP="008B6CB6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2)</w:t>
      </w:r>
      <w:r w:rsidR="00F2241F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 xml:space="preserve">от 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16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>.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12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>.20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20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 xml:space="preserve"> №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1087</w:t>
      </w:r>
      <w:r w:rsidR="00C115DD">
        <w:rPr>
          <w:rFonts w:ascii="Times New Roman" w:eastAsia="Arial" w:hAnsi="Times New Roman" w:cs="Arial"/>
          <w:sz w:val="28"/>
          <w:szCs w:val="28"/>
          <w:lang w:eastAsia="ar-SA"/>
        </w:rPr>
        <w:t xml:space="preserve"> «О внесении изменений </w:t>
      </w:r>
      <w:r w:rsidR="00F2241F">
        <w:rPr>
          <w:rFonts w:ascii="Times New Roman" w:eastAsia="Arial" w:hAnsi="Times New Roman" w:cs="Arial"/>
          <w:sz w:val="28"/>
          <w:szCs w:val="28"/>
          <w:lang w:eastAsia="ar-SA"/>
        </w:rPr>
        <w:t xml:space="preserve">в 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 xml:space="preserve">Положение об экспертной комиссии по проведению экспертизы ценности документов администрации города Покачи, утвержденное  </w:t>
      </w:r>
      <w:r w:rsidR="00F2241F">
        <w:rPr>
          <w:rFonts w:ascii="Times New Roman" w:eastAsia="Arial" w:hAnsi="Times New Roman" w:cs="Arial"/>
          <w:sz w:val="28"/>
          <w:szCs w:val="28"/>
          <w:lang w:eastAsia="ar-SA"/>
        </w:rPr>
        <w:t>постановление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м</w:t>
      </w:r>
      <w:r w:rsidR="00F2241F">
        <w:rPr>
          <w:rFonts w:ascii="Times New Roman" w:eastAsia="Arial" w:hAnsi="Times New Roman" w:cs="Arial"/>
          <w:sz w:val="28"/>
          <w:szCs w:val="28"/>
          <w:lang w:eastAsia="ar-SA"/>
        </w:rPr>
        <w:t xml:space="preserve"> а</w:t>
      </w:r>
      <w:r w:rsidR="00F2241F" w:rsidRPr="00F2241F">
        <w:rPr>
          <w:rFonts w:ascii="Times New Roman" w:eastAsia="Arial" w:hAnsi="Times New Roman" w:cs="Arial"/>
          <w:sz w:val="28"/>
          <w:szCs w:val="28"/>
          <w:lang w:eastAsia="ar-SA"/>
        </w:rPr>
        <w:t>дминистраци</w:t>
      </w:r>
      <w:r w:rsidR="00F2241F">
        <w:rPr>
          <w:rFonts w:ascii="Times New Roman" w:eastAsia="Arial" w:hAnsi="Times New Roman" w:cs="Arial"/>
          <w:sz w:val="28"/>
          <w:szCs w:val="28"/>
          <w:lang w:eastAsia="ar-SA"/>
        </w:rPr>
        <w:t xml:space="preserve">и города Покачи от 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09</w:t>
      </w:r>
      <w:r w:rsidR="00F2241F">
        <w:rPr>
          <w:rFonts w:ascii="Times New Roman" w:eastAsia="Arial" w:hAnsi="Times New Roman" w:cs="Arial"/>
          <w:sz w:val="28"/>
          <w:szCs w:val="28"/>
          <w:lang w:eastAsia="ar-SA"/>
        </w:rPr>
        <w:t>.0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8</w:t>
      </w:r>
      <w:r w:rsidR="00F2241F">
        <w:rPr>
          <w:rFonts w:ascii="Times New Roman" w:eastAsia="Arial" w:hAnsi="Times New Roman" w:cs="Arial"/>
          <w:sz w:val="28"/>
          <w:szCs w:val="28"/>
          <w:lang w:eastAsia="ar-SA"/>
        </w:rPr>
        <w:t>.201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9</w:t>
      </w:r>
      <w:r w:rsidR="00F2241F">
        <w:rPr>
          <w:rFonts w:ascii="Times New Roman" w:eastAsia="Arial" w:hAnsi="Times New Roman" w:cs="Arial"/>
          <w:sz w:val="28"/>
          <w:szCs w:val="28"/>
          <w:lang w:eastAsia="ar-SA"/>
        </w:rPr>
        <w:t xml:space="preserve"> №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740</w:t>
      </w:r>
      <w:r w:rsidR="004C2D93">
        <w:rPr>
          <w:rFonts w:ascii="Times New Roman" w:eastAsia="Arial" w:hAnsi="Times New Roman" w:cs="Arial"/>
          <w:sz w:val="28"/>
          <w:szCs w:val="28"/>
          <w:lang w:eastAsia="ar-SA"/>
        </w:rPr>
        <w:t>»</w:t>
      </w:r>
      <w:r w:rsidR="0005675E">
        <w:rPr>
          <w:rFonts w:ascii="Times New Roman" w:eastAsia="Arial" w:hAnsi="Times New Roman" w:cs="Arial"/>
          <w:sz w:val="28"/>
          <w:szCs w:val="28"/>
          <w:lang w:eastAsia="ar-SA"/>
        </w:rPr>
        <w:t>.</w:t>
      </w:r>
    </w:p>
    <w:p w:rsidR="003B42D5" w:rsidRDefault="0005675E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3</w:t>
      </w:r>
      <w:r w:rsidR="003B42D5">
        <w:rPr>
          <w:rFonts w:ascii="Times New Roman" w:eastAsia="Arial" w:hAnsi="Times New Roman" w:cs="Arial"/>
          <w:sz w:val="28"/>
          <w:szCs w:val="28"/>
          <w:lang w:eastAsia="ar-SA"/>
        </w:rPr>
        <w:t xml:space="preserve">. Настоящее </w:t>
      </w:r>
      <w:r w:rsidR="003B42D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B42D5" w:rsidRPr="002B422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</w:t>
      </w:r>
      <w:r w:rsidR="003B42D5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ановление вступает в силу после его официального опубликования.</w:t>
      </w:r>
    </w:p>
    <w:p w:rsidR="00E40EA7" w:rsidRDefault="0005675E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Arial"/>
          <w:sz w:val="28"/>
          <w:szCs w:val="28"/>
          <w:lang w:eastAsia="ar-SA"/>
        </w:rPr>
        <w:t>4</w:t>
      </w:r>
      <w:r w:rsidR="00B477DA">
        <w:rPr>
          <w:rFonts w:ascii="Times New Roman" w:eastAsia="Arial" w:hAnsi="Times New Roman" w:cs="Arial"/>
          <w:sz w:val="28"/>
          <w:szCs w:val="28"/>
          <w:lang w:eastAsia="ar-SA"/>
        </w:rPr>
        <w:t>. Опубликовать настояще</w:t>
      </w:r>
      <w:r w:rsidR="00090242">
        <w:rPr>
          <w:rFonts w:ascii="Times New Roman" w:eastAsia="Arial" w:hAnsi="Times New Roman" w:cs="Arial"/>
          <w:sz w:val="28"/>
          <w:szCs w:val="28"/>
          <w:lang w:eastAsia="ar-SA"/>
        </w:rPr>
        <w:t>е постановление в газете «Покачё</w:t>
      </w:r>
      <w:r w:rsidR="00B477DA">
        <w:rPr>
          <w:rFonts w:ascii="Times New Roman" w:eastAsia="Arial" w:hAnsi="Times New Roman" w:cs="Arial"/>
          <w:sz w:val="28"/>
          <w:szCs w:val="28"/>
          <w:lang w:eastAsia="ar-SA"/>
        </w:rPr>
        <w:t>вский вестник».</w:t>
      </w:r>
    </w:p>
    <w:p w:rsidR="00675946" w:rsidRDefault="0005675E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759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67594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6759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</w:t>
      </w:r>
      <w:r w:rsidR="004948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</w:t>
      </w:r>
      <w:r w:rsidR="0067594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возложить на управляющего делами администрации города Покачи Кулешевич</w:t>
      </w:r>
      <w:r w:rsidR="004C2D93" w:rsidRPr="004C2D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2D93">
        <w:rPr>
          <w:rFonts w:ascii="Times New Roman" w:eastAsia="Times New Roman" w:hAnsi="Times New Roman" w:cs="Times New Roman"/>
          <w:sz w:val="28"/>
          <w:szCs w:val="28"/>
          <w:lang w:eastAsia="ar-SA"/>
        </w:rPr>
        <w:t>Е.А</w:t>
      </w:r>
      <w:r w:rsidR="006759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892D93" w:rsidRDefault="005075B1" w:rsidP="00CC21B8">
      <w:pPr>
        <w:tabs>
          <w:tab w:val="left" w:pos="3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B42D5" w:rsidRDefault="003B42D5" w:rsidP="00892D9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4312" w:rsidRDefault="00C84312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4223" w:rsidRPr="002B4223" w:rsidRDefault="002B4223" w:rsidP="002772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</w:t>
      </w:r>
      <w:r w:rsidR="000567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</w:t>
      </w:r>
      <w:r w:rsidR="000567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 w:rsidRPr="002B42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0567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Таненков</w:t>
      </w:r>
    </w:p>
    <w:p w:rsidR="002B4223" w:rsidRDefault="002B422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5675E" w:rsidRPr="002772FD" w:rsidRDefault="0005675E" w:rsidP="000567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5675E" w:rsidRPr="002772FD" w:rsidRDefault="0005675E" w:rsidP="000567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постановлению  администрации </w:t>
      </w:r>
    </w:p>
    <w:p w:rsidR="0005675E" w:rsidRPr="002772FD" w:rsidRDefault="0005675E" w:rsidP="000567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Покачи</w:t>
      </w:r>
    </w:p>
    <w:p w:rsidR="0005675E" w:rsidRPr="002772FD" w:rsidRDefault="0005675E" w:rsidP="000567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E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30.11.2022 </w:t>
      </w:r>
      <w:r w:rsidRPr="002772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5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1209</w:t>
      </w:r>
      <w:bookmarkStart w:id="0" w:name="_GoBack"/>
      <w:bookmarkEnd w:id="0"/>
    </w:p>
    <w:p w:rsidR="0005675E" w:rsidRPr="002772FD" w:rsidRDefault="0005675E" w:rsidP="00056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5E" w:rsidRPr="002772FD" w:rsidRDefault="0005675E" w:rsidP="00E02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7"/>
      <w:bookmarkEnd w:id="1"/>
      <w:r w:rsidRPr="0027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5675E" w:rsidRPr="002772FD" w:rsidRDefault="0005675E" w:rsidP="00E02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экспертной комиссии по проведению </w:t>
      </w:r>
      <w:proofErr w:type="gramStart"/>
      <w:r w:rsidRPr="0027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ценности документов  администрации города</w:t>
      </w:r>
      <w:proofErr w:type="gramEnd"/>
      <w:r w:rsidRPr="0027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Покачи</w:t>
      </w:r>
    </w:p>
    <w:p w:rsidR="00CC21B8" w:rsidRDefault="00CC21B8" w:rsidP="002772F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FAD" w:rsidRPr="002772FD" w:rsidRDefault="00E02FAD" w:rsidP="002772FD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5E" w:rsidRPr="002772FD" w:rsidRDefault="0005675E" w:rsidP="0005675E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  <w:r w:rsidRPr="0027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r w:rsidR="002D308D" w:rsidRPr="0027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675E" w:rsidRPr="002772FD" w:rsidRDefault="0005675E" w:rsidP="00056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Настоящее положение об экспертной комиссии</w:t>
      </w:r>
      <w:r w:rsidRPr="002772FD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E74AB2" w:rsidRPr="002772FD">
        <w:rPr>
          <w:rFonts w:ascii="Times New Roman" w:eastAsia="Arial" w:hAnsi="Times New Roman" w:cs="Arial"/>
          <w:sz w:val="28"/>
          <w:szCs w:val="28"/>
          <w:lang w:eastAsia="ar-SA"/>
        </w:rPr>
        <w:t>по проведению экспертизы ценности документов администрации города Покачи</w:t>
      </w:r>
      <w:r w:rsidR="00CC21B8" w:rsidRPr="002772FD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Pr="002772FD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</w:t>
      </w:r>
      <w:r w:rsidR="00E74AB2" w:rsidRPr="002772FD">
        <w:rPr>
          <w:rFonts w:ascii="Times New Roman" w:hAnsi="Times New Roman" w:cs="Times New Roman"/>
          <w:sz w:val="28"/>
          <w:szCs w:val="28"/>
        </w:rPr>
        <w:t xml:space="preserve"> Федеральным законом от 22.10.2004 №125-ФЗ</w:t>
      </w:r>
      <w:r w:rsidRPr="002772FD">
        <w:rPr>
          <w:rFonts w:ascii="Times New Roman" w:hAnsi="Times New Roman" w:cs="Times New Roman"/>
          <w:sz w:val="28"/>
          <w:szCs w:val="28"/>
        </w:rPr>
        <w:t xml:space="preserve"> </w:t>
      </w:r>
      <w:r w:rsidR="00E74AB2" w:rsidRPr="002772FD">
        <w:rPr>
          <w:rFonts w:ascii="Times New Roman" w:hAnsi="Times New Roman" w:cs="Times New Roman"/>
          <w:sz w:val="28"/>
          <w:szCs w:val="28"/>
        </w:rPr>
        <w:t xml:space="preserve">«Об архивном деле в Российской Федерации», (далее – Федеральный закон №125-ФЗ), </w:t>
      </w:r>
      <w:r w:rsidRPr="002772FD">
        <w:rPr>
          <w:rFonts w:ascii="Times New Roman" w:hAnsi="Times New Roman" w:cs="Times New Roman"/>
          <w:sz w:val="28"/>
          <w:szCs w:val="28"/>
        </w:rPr>
        <w:t>приказом Федерального архивного агентства от 11.04.2018 №43 «Об утверждении примерного положения об экспертной комиссии организации», на основании Положения о Федеральном архивном агентстве, утвержденного Указом Президента Российской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Федерации от 22.06.2016 № 293. 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2. Экспертная комиссия</w:t>
      </w:r>
      <w:r w:rsidRPr="002772FD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E74AB2" w:rsidRPr="002772FD">
        <w:rPr>
          <w:rFonts w:ascii="Times New Roman" w:eastAsia="Arial" w:hAnsi="Times New Roman" w:cs="Arial"/>
          <w:sz w:val="28"/>
          <w:szCs w:val="28"/>
          <w:lang w:eastAsia="ar-SA"/>
        </w:rPr>
        <w:t xml:space="preserve">по проведению </w:t>
      </w:r>
      <w:proofErr w:type="gramStart"/>
      <w:r w:rsidR="00E74AB2" w:rsidRPr="002772FD">
        <w:rPr>
          <w:rFonts w:ascii="Times New Roman" w:eastAsia="Arial" w:hAnsi="Times New Roman" w:cs="Arial"/>
          <w:sz w:val="28"/>
          <w:szCs w:val="28"/>
          <w:lang w:eastAsia="ar-SA"/>
        </w:rPr>
        <w:t>экспертизы ценности документов администрации города</w:t>
      </w:r>
      <w:proofErr w:type="gramEnd"/>
      <w:r w:rsidR="00E74AB2" w:rsidRPr="002772FD">
        <w:rPr>
          <w:rFonts w:ascii="Times New Roman" w:eastAsia="Arial" w:hAnsi="Times New Roman" w:cs="Arial"/>
          <w:sz w:val="28"/>
          <w:szCs w:val="28"/>
          <w:lang w:eastAsia="ar-SA"/>
        </w:rPr>
        <w:t xml:space="preserve"> Покачи </w:t>
      </w:r>
      <w:r w:rsidRPr="002772FD">
        <w:rPr>
          <w:rFonts w:ascii="Times New Roman" w:hAnsi="Times New Roman" w:cs="Times New Roman"/>
          <w:sz w:val="28"/>
          <w:szCs w:val="28"/>
        </w:rPr>
        <w:t xml:space="preserve">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D10CA3" w:rsidRPr="002772FD">
        <w:rPr>
          <w:rFonts w:ascii="Times New Roman" w:hAnsi="Times New Roman" w:cs="Times New Roman"/>
          <w:sz w:val="28"/>
          <w:szCs w:val="28"/>
        </w:rPr>
        <w:t>а</w:t>
      </w:r>
      <w:r w:rsidRPr="002772FD">
        <w:rPr>
          <w:rFonts w:ascii="Times New Roman" w:hAnsi="Times New Roman" w:cs="Times New Roman"/>
          <w:sz w:val="28"/>
          <w:szCs w:val="28"/>
        </w:rPr>
        <w:t>дминистрации</w:t>
      </w:r>
      <w:r w:rsidR="00D10CA3" w:rsidRPr="002772FD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Pr="002772FD">
        <w:rPr>
          <w:rFonts w:ascii="Times New Roman" w:hAnsi="Times New Roman" w:cs="Times New Roman"/>
          <w:sz w:val="28"/>
          <w:szCs w:val="28"/>
        </w:rPr>
        <w:t>.</w:t>
      </w:r>
    </w:p>
    <w:p w:rsidR="008B6CB6" w:rsidRPr="002772FD" w:rsidRDefault="008B6CB6" w:rsidP="008B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</w:t>
      </w:r>
      <w:r w:rsidR="00C740E7" w:rsidRPr="002772FD">
        <w:rPr>
          <w:rFonts w:ascii="Times New Roman" w:hAnsi="Times New Roman" w:cs="Times New Roman"/>
          <w:sz w:val="28"/>
          <w:szCs w:val="28"/>
        </w:rPr>
        <w:t>а</w:t>
      </w:r>
      <w:r w:rsidRPr="002772FD">
        <w:rPr>
          <w:rFonts w:ascii="Times New Roman" w:hAnsi="Times New Roman" w:cs="Times New Roman"/>
          <w:sz w:val="28"/>
          <w:szCs w:val="28"/>
        </w:rPr>
        <w:t>дминистрации</w:t>
      </w:r>
      <w:r w:rsidR="00F169D0" w:rsidRPr="002772FD">
        <w:rPr>
          <w:rFonts w:ascii="Times New Roman" w:hAnsi="Times New Roman" w:cs="Times New Roman"/>
          <w:sz w:val="28"/>
          <w:szCs w:val="28"/>
        </w:rPr>
        <w:t xml:space="preserve"> города Покачи (далее – Администрация)</w:t>
      </w:r>
      <w:r w:rsidRPr="002772FD">
        <w:rPr>
          <w:rFonts w:ascii="Times New Roman" w:hAnsi="Times New Roman" w:cs="Times New Roman"/>
          <w:sz w:val="28"/>
          <w:szCs w:val="28"/>
        </w:rPr>
        <w:t xml:space="preserve">, которая создается постановлением Администрации и действует на основании </w:t>
      </w:r>
      <w:r w:rsidR="00C740E7" w:rsidRPr="002772FD">
        <w:rPr>
          <w:rFonts w:ascii="Times New Roman" w:hAnsi="Times New Roman" w:cs="Times New Roman"/>
          <w:sz w:val="28"/>
          <w:szCs w:val="28"/>
        </w:rPr>
        <w:t>П</w:t>
      </w:r>
      <w:r w:rsidRPr="002772FD">
        <w:rPr>
          <w:rFonts w:ascii="Times New Roman" w:hAnsi="Times New Roman" w:cs="Times New Roman"/>
          <w:sz w:val="28"/>
          <w:szCs w:val="28"/>
        </w:rPr>
        <w:t>оложения, утвержденного постановлением Администрации.</w:t>
      </w:r>
    </w:p>
    <w:p w:rsidR="008B6CB6" w:rsidRPr="002772FD" w:rsidRDefault="008B6CB6" w:rsidP="008B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4. Персональный состав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Администрации. В состав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включаются: председатель комиссии, секретарь комиссии, члены комиссии, в том числе по согласованию представители муниципального архива, руководители структурных подразделений </w:t>
      </w:r>
      <w:r w:rsidR="001E6D9C">
        <w:rPr>
          <w:rFonts w:ascii="Times New Roman" w:hAnsi="Times New Roman" w:cs="Times New Roman"/>
          <w:sz w:val="28"/>
          <w:szCs w:val="28"/>
        </w:rPr>
        <w:t>А</w:t>
      </w:r>
      <w:r w:rsidRPr="002772FD">
        <w:rPr>
          <w:rFonts w:ascii="Times New Roman" w:hAnsi="Times New Roman" w:cs="Times New Roman"/>
          <w:sz w:val="28"/>
          <w:szCs w:val="28"/>
        </w:rPr>
        <w:t xml:space="preserve">дминистрации города Покачи.  </w:t>
      </w:r>
    </w:p>
    <w:p w:rsidR="008B6CB6" w:rsidRPr="002772FD" w:rsidRDefault="008B6CB6" w:rsidP="008B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назначается один из заместителей главы города Покачи.</w:t>
      </w:r>
    </w:p>
    <w:p w:rsidR="008B6CB6" w:rsidRPr="002772FD" w:rsidRDefault="00C740E7" w:rsidP="008B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5.</w:t>
      </w:r>
      <w:r w:rsidR="008B6CB6" w:rsidRPr="00277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6CB6" w:rsidRPr="002772FD">
        <w:rPr>
          <w:rFonts w:ascii="Times New Roman" w:hAnsi="Times New Roman" w:cs="Times New Roman"/>
          <w:sz w:val="28"/>
          <w:szCs w:val="28"/>
        </w:rPr>
        <w:t>В своей работе ЭК руководствуется Федеральным законом № 125-ФЗ,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Ханты-Мансийского автономного округа - Югры в области архивного дела, муниципальными нормативными правовыми актами Администрации.</w:t>
      </w:r>
      <w:proofErr w:type="gramEnd"/>
    </w:p>
    <w:p w:rsidR="0005675E" w:rsidRPr="002772FD" w:rsidRDefault="0005675E" w:rsidP="0005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Статья 2.  </w:t>
      </w:r>
      <w:r w:rsidRPr="002772FD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gramStart"/>
      <w:r w:rsidRPr="002772FD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1. Организует ежегодный отбор дел, образующихся в деятельности администрации города Покачи, для хранения и уничтожения.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2. Рассматривает и принимает решения о согласовании: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1) описей дел постоянного хранения управленческой и иных видов документации;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2) перечней проектов/объектов, проблем/тем, научно-техническая документация, по которым подлежит передаче на постоянное хранение;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3) описей дел по личному составу;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4) описей дел временных (свыше 10 лет) сроков хранения;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5) номенклатуры дел Администрации;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6) актов о выделении к уничтожению документов, не подлежащих хранению;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7) актов об утрате документов;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8) актов о неисправимом повреждении архивных документов;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9)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документов;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10) проектов муниципальных нормативных правовых актов и методических документов Администрации по делопроизводству и архивному делу.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3. Обеспечивает совместно с архивом Администрации  представление на утверждение экспертно-проверочной комиссии (далее – ЭПК) Службы по делам архивов Ханты-Мансийского автономного округа – Югры согласованных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описей дел постоянного хранения управленческой и иных видов документации, перечней проектов, проблем (тем), документации, подлежащей передаче на постоянное хранение.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4. Обеспечивает совместно с архивом Администрации  представление на согласование ЭПК Службы по делам архивов Ханты-Мансийского автономного округа - Югры согласованные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описи дел по личному составу, номенклатуру дел Администрации.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5. Обеспечивает совместно с архивом Администрации  представление на согласование ЭПК актов об утрате документов, актов о неисправимых повреждениях архивных документов.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6.  Совместно с архивом Администрации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управлением по кадрам и делопроизводству Администрации организует для работников Администрации 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2FD" w:rsidRDefault="002772FD" w:rsidP="00056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75E" w:rsidRPr="002772FD" w:rsidRDefault="0005675E" w:rsidP="000567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lastRenderedPageBreak/>
        <w:t xml:space="preserve">Статья 3.  </w:t>
      </w:r>
      <w:r w:rsidRPr="002772FD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proofErr w:type="gramStart"/>
      <w:r w:rsidRPr="002772FD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</w:p>
    <w:p w:rsidR="0005675E" w:rsidRPr="002772FD" w:rsidRDefault="0005675E" w:rsidP="0005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1. Давать рекомендации структурным подразделениям Администрации  и отдельным работникам Администрации 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муниципальный архив.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2. Запрашивать у руководителей структурных подразделений Администрации за сдачу архивных документов: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1)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2) предложения и заключения, необходимые для определения сроков хранения документов.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3. Заслушивать на своих заседаниях руководителей структурных подразделений    Администрации   о ходе подготовки  документов   к передаче на хранение в муниципальный архив,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4. Приглашать на заседания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в качестве консультантов и экспертов представителя муниципального архива.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>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Администрации.</w:t>
      </w:r>
    </w:p>
    <w:p w:rsidR="0005675E" w:rsidRPr="002772FD" w:rsidRDefault="0005675E" w:rsidP="00056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6. Информировать руководство Администрации по вопросам, относящимся к компетенции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>.</w:t>
      </w:r>
    </w:p>
    <w:p w:rsidR="0005675E" w:rsidRPr="002772FD" w:rsidRDefault="0005675E" w:rsidP="00056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2772FD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proofErr w:type="gramStart"/>
      <w:r w:rsidRPr="002772FD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взаимодействует с муниципальным архивом города Покачи.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2. Вопросы, относящиеся к компетенции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протоколируются.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3. Заседание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t xml:space="preserve">4. Решения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>. Право решающего голоса имеют только члены ЭК. Приглашенные консультанты и эксперты имеют право совещательного голоса.</w:t>
      </w:r>
    </w:p>
    <w:p w:rsidR="0005675E" w:rsidRPr="002772FD" w:rsidRDefault="0005675E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FD">
        <w:rPr>
          <w:rFonts w:ascii="Times New Roman" w:hAnsi="Times New Roman" w:cs="Times New Roman"/>
          <w:sz w:val="28"/>
          <w:szCs w:val="28"/>
        </w:rPr>
        <w:lastRenderedPageBreak/>
        <w:t xml:space="preserve">5. Ведение делопроизводства ЭК, хранение ее документов, ответственность за их сохранность, а также </w:t>
      </w:r>
      <w:proofErr w:type="gramStart"/>
      <w:r w:rsidRPr="00277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72FD">
        <w:rPr>
          <w:rFonts w:ascii="Times New Roman" w:hAnsi="Times New Roman" w:cs="Times New Roman"/>
          <w:sz w:val="28"/>
          <w:szCs w:val="28"/>
        </w:rPr>
        <w:t xml:space="preserve"> исполнением принятых ЭК решений,  возлагается на секретаря ЭК.</w:t>
      </w:r>
    </w:p>
    <w:p w:rsidR="00BE7E35" w:rsidRPr="002772FD" w:rsidRDefault="00BE7E35" w:rsidP="00C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E35" w:rsidRPr="002772FD" w:rsidRDefault="00BE7E35" w:rsidP="00B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E35" w:rsidRPr="002772FD" w:rsidRDefault="00BE7E35" w:rsidP="00BE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E35" w:rsidRPr="002772FD" w:rsidRDefault="00BE7E35" w:rsidP="00BE7E35">
      <w:pPr>
        <w:rPr>
          <w:rFonts w:ascii="Times New Roman" w:hAnsi="Times New Roman" w:cs="Times New Roman"/>
          <w:sz w:val="28"/>
          <w:szCs w:val="28"/>
        </w:rPr>
      </w:pPr>
    </w:p>
    <w:p w:rsidR="00F0167A" w:rsidRPr="002772FD" w:rsidRDefault="00F0167A" w:rsidP="00E611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0167A" w:rsidRPr="002772FD" w:rsidSect="00E02FAD">
      <w:headerReference w:type="default" r:id="rId11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8E" w:rsidRDefault="0094378E" w:rsidP="00FA6DE3">
      <w:pPr>
        <w:spacing w:after="0" w:line="240" w:lineRule="auto"/>
      </w:pPr>
      <w:r>
        <w:separator/>
      </w:r>
    </w:p>
  </w:endnote>
  <w:endnote w:type="continuationSeparator" w:id="0">
    <w:p w:rsidR="0094378E" w:rsidRDefault="0094378E" w:rsidP="00FA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8E" w:rsidRDefault="0094378E" w:rsidP="00FA6DE3">
      <w:pPr>
        <w:spacing w:after="0" w:line="240" w:lineRule="auto"/>
      </w:pPr>
      <w:r>
        <w:separator/>
      </w:r>
    </w:p>
  </w:footnote>
  <w:footnote w:type="continuationSeparator" w:id="0">
    <w:p w:rsidR="0094378E" w:rsidRDefault="0094378E" w:rsidP="00FA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295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0B9E" w:rsidRPr="000565D2" w:rsidRDefault="00900B9E">
        <w:pPr>
          <w:pStyle w:val="a7"/>
          <w:jc w:val="center"/>
          <w:rPr>
            <w:rFonts w:ascii="Times New Roman" w:hAnsi="Times New Roman" w:cs="Times New Roman"/>
          </w:rPr>
        </w:pPr>
        <w:r w:rsidRPr="000565D2">
          <w:rPr>
            <w:rFonts w:ascii="Times New Roman" w:hAnsi="Times New Roman" w:cs="Times New Roman"/>
          </w:rPr>
          <w:fldChar w:fldCharType="begin"/>
        </w:r>
        <w:r w:rsidRPr="000565D2">
          <w:rPr>
            <w:rFonts w:ascii="Times New Roman" w:hAnsi="Times New Roman" w:cs="Times New Roman"/>
          </w:rPr>
          <w:instrText>PAGE   \* MERGEFORMAT</w:instrText>
        </w:r>
        <w:r w:rsidRPr="000565D2">
          <w:rPr>
            <w:rFonts w:ascii="Times New Roman" w:hAnsi="Times New Roman" w:cs="Times New Roman"/>
          </w:rPr>
          <w:fldChar w:fldCharType="separate"/>
        </w:r>
        <w:r w:rsidR="00C51C1E">
          <w:rPr>
            <w:rFonts w:ascii="Times New Roman" w:hAnsi="Times New Roman" w:cs="Times New Roman"/>
            <w:noProof/>
          </w:rPr>
          <w:t>2</w:t>
        </w:r>
        <w:r w:rsidRPr="000565D2">
          <w:rPr>
            <w:rFonts w:ascii="Times New Roman" w:hAnsi="Times New Roman" w:cs="Times New Roman"/>
          </w:rPr>
          <w:fldChar w:fldCharType="end"/>
        </w:r>
      </w:p>
    </w:sdtContent>
  </w:sdt>
  <w:p w:rsidR="00900B9E" w:rsidRDefault="00900B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64ED3"/>
    <w:multiLevelType w:val="hybridMultilevel"/>
    <w:tmpl w:val="AB568720"/>
    <w:lvl w:ilvl="0" w:tplc="34F4F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EF5804"/>
    <w:multiLevelType w:val="hybridMultilevel"/>
    <w:tmpl w:val="D7F8E43A"/>
    <w:lvl w:ilvl="0" w:tplc="D78EEF24">
      <w:start w:val="1"/>
      <w:numFmt w:val="decimal"/>
      <w:lvlText w:val="%1."/>
      <w:lvlJc w:val="left"/>
      <w:pPr>
        <w:ind w:left="1778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0991C66"/>
    <w:multiLevelType w:val="hybridMultilevel"/>
    <w:tmpl w:val="19D08F12"/>
    <w:lvl w:ilvl="0" w:tplc="C1E4F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B"/>
    <w:rsid w:val="000001AE"/>
    <w:rsid w:val="00005E12"/>
    <w:rsid w:val="0000766A"/>
    <w:rsid w:val="000168F7"/>
    <w:rsid w:val="00020415"/>
    <w:rsid w:val="00022BF0"/>
    <w:rsid w:val="00032EAE"/>
    <w:rsid w:val="00054D54"/>
    <w:rsid w:val="000565D2"/>
    <w:rsid w:val="0005675E"/>
    <w:rsid w:val="000571DC"/>
    <w:rsid w:val="0005765C"/>
    <w:rsid w:val="000625C8"/>
    <w:rsid w:val="00067B1C"/>
    <w:rsid w:val="00090242"/>
    <w:rsid w:val="00095F37"/>
    <w:rsid w:val="00097830"/>
    <w:rsid w:val="000979B8"/>
    <w:rsid w:val="000A3471"/>
    <w:rsid w:val="000B0FE6"/>
    <w:rsid w:val="000C454C"/>
    <w:rsid w:val="000C5408"/>
    <w:rsid w:val="000C6556"/>
    <w:rsid w:val="000C6A04"/>
    <w:rsid w:val="000C6CBE"/>
    <w:rsid w:val="000C75F8"/>
    <w:rsid w:val="000D0EFF"/>
    <w:rsid w:val="000D13CB"/>
    <w:rsid w:val="000D1F05"/>
    <w:rsid w:val="000D2261"/>
    <w:rsid w:val="000D4102"/>
    <w:rsid w:val="000D5D7D"/>
    <w:rsid w:val="000D5D9A"/>
    <w:rsid w:val="000E2498"/>
    <w:rsid w:val="000E5125"/>
    <w:rsid w:val="000F3885"/>
    <w:rsid w:val="00103A9D"/>
    <w:rsid w:val="00114C57"/>
    <w:rsid w:val="00117399"/>
    <w:rsid w:val="00120D9F"/>
    <w:rsid w:val="00131047"/>
    <w:rsid w:val="00132A0C"/>
    <w:rsid w:val="001450F3"/>
    <w:rsid w:val="00145E3E"/>
    <w:rsid w:val="00152603"/>
    <w:rsid w:val="00162869"/>
    <w:rsid w:val="001703DB"/>
    <w:rsid w:val="00172B44"/>
    <w:rsid w:val="00176F68"/>
    <w:rsid w:val="0018229F"/>
    <w:rsid w:val="00182B5D"/>
    <w:rsid w:val="00185CB1"/>
    <w:rsid w:val="00190E31"/>
    <w:rsid w:val="001A0303"/>
    <w:rsid w:val="001A0CDD"/>
    <w:rsid w:val="001A659C"/>
    <w:rsid w:val="001A6633"/>
    <w:rsid w:val="001B5BE2"/>
    <w:rsid w:val="001C138A"/>
    <w:rsid w:val="001C44D8"/>
    <w:rsid w:val="001D0EE5"/>
    <w:rsid w:val="001D120C"/>
    <w:rsid w:val="001D1F75"/>
    <w:rsid w:val="001E31E2"/>
    <w:rsid w:val="001E6D9C"/>
    <w:rsid w:val="001F2B68"/>
    <w:rsid w:val="001F3B12"/>
    <w:rsid w:val="001F7464"/>
    <w:rsid w:val="00204199"/>
    <w:rsid w:val="002050D9"/>
    <w:rsid w:val="002142EF"/>
    <w:rsid w:val="00226C6A"/>
    <w:rsid w:val="00227E77"/>
    <w:rsid w:val="002312CD"/>
    <w:rsid w:val="00236329"/>
    <w:rsid w:val="00237A97"/>
    <w:rsid w:val="002658A0"/>
    <w:rsid w:val="00267B21"/>
    <w:rsid w:val="00272BC3"/>
    <w:rsid w:val="00275427"/>
    <w:rsid w:val="002772FD"/>
    <w:rsid w:val="0028260C"/>
    <w:rsid w:val="002838E6"/>
    <w:rsid w:val="00295AE1"/>
    <w:rsid w:val="002B3DC0"/>
    <w:rsid w:val="002B4223"/>
    <w:rsid w:val="002C1C7D"/>
    <w:rsid w:val="002D140F"/>
    <w:rsid w:val="002D308D"/>
    <w:rsid w:val="002E2A35"/>
    <w:rsid w:val="002F1F28"/>
    <w:rsid w:val="002F3B68"/>
    <w:rsid w:val="002F6299"/>
    <w:rsid w:val="002F7FBF"/>
    <w:rsid w:val="0031176A"/>
    <w:rsid w:val="003123D1"/>
    <w:rsid w:val="00316B5D"/>
    <w:rsid w:val="00320460"/>
    <w:rsid w:val="00323BA2"/>
    <w:rsid w:val="00326F28"/>
    <w:rsid w:val="00331C21"/>
    <w:rsid w:val="00341555"/>
    <w:rsid w:val="003425D4"/>
    <w:rsid w:val="00347E92"/>
    <w:rsid w:val="003555F6"/>
    <w:rsid w:val="003628CF"/>
    <w:rsid w:val="00366B47"/>
    <w:rsid w:val="00371313"/>
    <w:rsid w:val="003729D7"/>
    <w:rsid w:val="00372CA5"/>
    <w:rsid w:val="00382E34"/>
    <w:rsid w:val="00393E28"/>
    <w:rsid w:val="00396A61"/>
    <w:rsid w:val="003B005F"/>
    <w:rsid w:val="003B42D5"/>
    <w:rsid w:val="003B4CD6"/>
    <w:rsid w:val="003C0245"/>
    <w:rsid w:val="003C77EA"/>
    <w:rsid w:val="003D20D0"/>
    <w:rsid w:val="003D26A7"/>
    <w:rsid w:val="003D3A7E"/>
    <w:rsid w:val="003D4222"/>
    <w:rsid w:val="003D5AB8"/>
    <w:rsid w:val="003E08BC"/>
    <w:rsid w:val="003E1021"/>
    <w:rsid w:val="003E14E3"/>
    <w:rsid w:val="003F0136"/>
    <w:rsid w:val="003F3138"/>
    <w:rsid w:val="004015C2"/>
    <w:rsid w:val="00415C11"/>
    <w:rsid w:val="00443F40"/>
    <w:rsid w:val="00447646"/>
    <w:rsid w:val="00453E4E"/>
    <w:rsid w:val="00455DED"/>
    <w:rsid w:val="0046133B"/>
    <w:rsid w:val="0046626C"/>
    <w:rsid w:val="004806A6"/>
    <w:rsid w:val="00485AB8"/>
    <w:rsid w:val="00485D7C"/>
    <w:rsid w:val="004914F6"/>
    <w:rsid w:val="0049486D"/>
    <w:rsid w:val="00494A4B"/>
    <w:rsid w:val="00495050"/>
    <w:rsid w:val="004968B1"/>
    <w:rsid w:val="004A3517"/>
    <w:rsid w:val="004A41FC"/>
    <w:rsid w:val="004A4293"/>
    <w:rsid w:val="004B6D74"/>
    <w:rsid w:val="004C2D93"/>
    <w:rsid w:val="004C3C27"/>
    <w:rsid w:val="004D1F34"/>
    <w:rsid w:val="004D2E93"/>
    <w:rsid w:val="004D60F9"/>
    <w:rsid w:val="004E0924"/>
    <w:rsid w:val="004E321A"/>
    <w:rsid w:val="005075B1"/>
    <w:rsid w:val="00507879"/>
    <w:rsid w:val="00511FBA"/>
    <w:rsid w:val="00512331"/>
    <w:rsid w:val="0051647D"/>
    <w:rsid w:val="005167CB"/>
    <w:rsid w:val="00532EA5"/>
    <w:rsid w:val="00540F67"/>
    <w:rsid w:val="00542214"/>
    <w:rsid w:val="00544BC3"/>
    <w:rsid w:val="00544D9C"/>
    <w:rsid w:val="00553C35"/>
    <w:rsid w:val="0055525D"/>
    <w:rsid w:val="0055586C"/>
    <w:rsid w:val="00555E84"/>
    <w:rsid w:val="0057713B"/>
    <w:rsid w:val="005825C1"/>
    <w:rsid w:val="005840A6"/>
    <w:rsid w:val="005908B2"/>
    <w:rsid w:val="00593AD1"/>
    <w:rsid w:val="005A09CD"/>
    <w:rsid w:val="005A608D"/>
    <w:rsid w:val="005A78FA"/>
    <w:rsid w:val="005B5259"/>
    <w:rsid w:val="005B6971"/>
    <w:rsid w:val="005C1648"/>
    <w:rsid w:val="005C330B"/>
    <w:rsid w:val="005C335E"/>
    <w:rsid w:val="005C6442"/>
    <w:rsid w:val="005C75C6"/>
    <w:rsid w:val="005D51AF"/>
    <w:rsid w:val="005D63A8"/>
    <w:rsid w:val="005E2FD7"/>
    <w:rsid w:val="005E43A1"/>
    <w:rsid w:val="005F70A3"/>
    <w:rsid w:val="00606E7E"/>
    <w:rsid w:val="006152AF"/>
    <w:rsid w:val="0062464B"/>
    <w:rsid w:val="00637FAA"/>
    <w:rsid w:val="0064285A"/>
    <w:rsid w:val="00651555"/>
    <w:rsid w:val="00667E2B"/>
    <w:rsid w:val="00675946"/>
    <w:rsid w:val="00676442"/>
    <w:rsid w:val="006811D5"/>
    <w:rsid w:val="00681346"/>
    <w:rsid w:val="00681C7C"/>
    <w:rsid w:val="0068399A"/>
    <w:rsid w:val="00693700"/>
    <w:rsid w:val="006B20CC"/>
    <w:rsid w:val="006B4C79"/>
    <w:rsid w:val="006B7AAB"/>
    <w:rsid w:val="006C3249"/>
    <w:rsid w:val="006C6142"/>
    <w:rsid w:val="006C6D7A"/>
    <w:rsid w:val="006D1437"/>
    <w:rsid w:val="006D204C"/>
    <w:rsid w:val="006D6084"/>
    <w:rsid w:val="006E4266"/>
    <w:rsid w:val="006F4FC3"/>
    <w:rsid w:val="006F7EA5"/>
    <w:rsid w:val="007008F4"/>
    <w:rsid w:val="00706F43"/>
    <w:rsid w:val="00710D60"/>
    <w:rsid w:val="0071166C"/>
    <w:rsid w:val="00713820"/>
    <w:rsid w:val="00714E52"/>
    <w:rsid w:val="00725798"/>
    <w:rsid w:val="00727B54"/>
    <w:rsid w:val="0074302E"/>
    <w:rsid w:val="0074794A"/>
    <w:rsid w:val="00754AA2"/>
    <w:rsid w:val="00756AA0"/>
    <w:rsid w:val="00756AD3"/>
    <w:rsid w:val="0077341E"/>
    <w:rsid w:val="00773ED2"/>
    <w:rsid w:val="00776916"/>
    <w:rsid w:val="00780968"/>
    <w:rsid w:val="00784EBB"/>
    <w:rsid w:val="00793728"/>
    <w:rsid w:val="007945F8"/>
    <w:rsid w:val="007A28F5"/>
    <w:rsid w:val="007A712E"/>
    <w:rsid w:val="007B62C7"/>
    <w:rsid w:val="007C310A"/>
    <w:rsid w:val="007C5191"/>
    <w:rsid w:val="007C6437"/>
    <w:rsid w:val="007D18B3"/>
    <w:rsid w:val="007D3A6B"/>
    <w:rsid w:val="007D7EAA"/>
    <w:rsid w:val="007E3F66"/>
    <w:rsid w:val="007E3F8F"/>
    <w:rsid w:val="007F1BEE"/>
    <w:rsid w:val="008023A1"/>
    <w:rsid w:val="00841464"/>
    <w:rsid w:val="00846768"/>
    <w:rsid w:val="00853751"/>
    <w:rsid w:val="00864441"/>
    <w:rsid w:val="0086744D"/>
    <w:rsid w:val="00870509"/>
    <w:rsid w:val="00881CFC"/>
    <w:rsid w:val="00886549"/>
    <w:rsid w:val="00892D93"/>
    <w:rsid w:val="008A03D1"/>
    <w:rsid w:val="008A632C"/>
    <w:rsid w:val="008A6C47"/>
    <w:rsid w:val="008A6FBA"/>
    <w:rsid w:val="008B107A"/>
    <w:rsid w:val="008B3755"/>
    <w:rsid w:val="008B6CB6"/>
    <w:rsid w:val="008B7A6D"/>
    <w:rsid w:val="008C7759"/>
    <w:rsid w:val="008D6840"/>
    <w:rsid w:val="008D6A4C"/>
    <w:rsid w:val="008E23F4"/>
    <w:rsid w:val="008E6641"/>
    <w:rsid w:val="008F2D28"/>
    <w:rsid w:val="008F3371"/>
    <w:rsid w:val="00900B9E"/>
    <w:rsid w:val="00903520"/>
    <w:rsid w:val="009136E5"/>
    <w:rsid w:val="00913986"/>
    <w:rsid w:val="00914196"/>
    <w:rsid w:val="00915631"/>
    <w:rsid w:val="00917A83"/>
    <w:rsid w:val="0092040E"/>
    <w:rsid w:val="00926341"/>
    <w:rsid w:val="00930F89"/>
    <w:rsid w:val="009338AB"/>
    <w:rsid w:val="00933950"/>
    <w:rsid w:val="00936747"/>
    <w:rsid w:val="0093772F"/>
    <w:rsid w:val="0094378E"/>
    <w:rsid w:val="00943B04"/>
    <w:rsid w:val="009513AC"/>
    <w:rsid w:val="00953361"/>
    <w:rsid w:val="009540CB"/>
    <w:rsid w:val="009555F4"/>
    <w:rsid w:val="00957C3D"/>
    <w:rsid w:val="00967586"/>
    <w:rsid w:val="00997251"/>
    <w:rsid w:val="009A0FB3"/>
    <w:rsid w:val="009A32BD"/>
    <w:rsid w:val="009A7E72"/>
    <w:rsid w:val="009B00A7"/>
    <w:rsid w:val="009B0F12"/>
    <w:rsid w:val="009B658A"/>
    <w:rsid w:val="009C2322"/>
    <w:rsid w:val="009C3C2D"/>
    <w:rsid w:val="009C7FDF"/>
    <w:rsid w:val="009D1B59"/>
    <w:rsid w:val="009D2541"/>
    <w:rsid w:val="009D2AEC"/>
    <w:rsid w:val="009D6B2E"/>
    <w:rsid w:val="009D6C61"/>
    <w:rsid w:val="009D7B55"/>
    <w:rsid w:val="009E0104"/>
    <w:rsid w:val="009E0C9F"/>
    <w:rsid w:val="009E5A01"/>
    <w:rsid w:val="009E7941"/>
    <w:rsid w:val="009F54CB"/>
    <w:rsid w:val="009F7B8B"/>
    <w:rsid w:val="00A0001A"/>
    <w:rsid w:val="00A034AA"/>
    <w:rsid w:val="00A137B3"/>
    <w:rsid w:val="00A15039"/>
    <w:rsid w:val="00A16937"/>
    <w:rsid w:val="00A17835"/>
    <w:rsid w:val="00A37B10"/>
    <w:rsid w:val="00A4154E"/>
    <w:rsid w:val="00A4517A"/>
    <w:rsid w:val="00A52F80"/>
    <w:rsid w:val="00A53E26"/>
    <w:rsid w:val="00A56E9D"/>
    <w:rsid w:val="00A60BE7"/>
    <w:rsid w:val="00A6433B"/>
    <w:rsid w:val="00A65103"/>
    <w:rsid w:val="00A74F57"/>
    <w:rsid w:val="00A80208"/>
    <w:rsid w:val="00A95D8A"/>
    <w:rsid w:val="00AA690D"/>
    <w:rsid w:val="00AB3307"/>
    <w:rsid w:val="00AC327A"/>
    <w:rsid w:val="00AC4617"/>
    <w:rsid w:val="00AD1179"/>
    <w:rsid w:val="00AF1556"/>
    <w:rsid w:val="00AF536D"/>
    <w:rsid w:val="00B021C1"/>
    <w:rsid w:val="00B13DEF"/>
    <w:rsid w:val="00B237AC"/>
    <w:rsid w:val="00B272E0"/>
    <w:rsid w:val="00B3177E"/>
    <w:rsid w:val="00B35813"/>
    <w:rsid w:val="00B435E6"/>
    <w:rsid w:val="00B443FB"/>
    <w:rsid w:val="00B477DA"/>
    <w:rsid w:val="00B52C16"/>
    <w:rsid w:val="00B64B0D"/>
    <w:rsid w:val="00B660DB"/>
    <w:rsid w:val="00B73649"/>
    <w:rsid w:val="00B8600E"/>
    <w:rsid w:val="00B92A39"/>
    <w:rsid w:val="00B92B25"/>
    <w:rsid w:val="00B9573D"/>
    <w:rsid w:val="00B96851"/>
    <w:rsid w:val="00BA7F6C"/>
    <w:rsid w:val="00BB04E9"/>
    <w:rsid w:val="00BB2851"/>
    <w:rsid w:val="00BB2B2B"/>
    <w:rsid w:val="00BB356C"/>
    <w:rsid w:val="00BC03F8"/>
    <w:rsid w:val="00BC10A2"/>
    <w:rsid w:val="00BC1B02"/>
    <w:rsid w:val="00BC7452"/>
    <w:rsid w:val="00BC7B33"/>
    <w:rsid w:val="00BD17BE"/>
    <w:rsid w:val="00BD2F90"/>
    <w:rsid w:val="00BD3604"/>
    <w:rsid w:val="00BD76A9"/>
    <w:rsid w:val="00BE5773"/>
    <w:rsid w:val="00BE7E35"/>
    <w:rsid w:val="00BF6E84"/>
    <w:rsid w:val="00C07ABE"/>
    <w:rsid w:val="00C102D3"/>
    <w:rsid w:val="00C10393"/>
    <w:rsid w:val="00C10A40"/>
    <w:rsid w:val="00C115DD"/>
    <w:rsid w:val="00C11AA1"/>
    <w:rsid w:val="00C12638"/>
    <w:rsid w:val="00C20FFF"/>
    <w:rsid w:val="00C2109C"/>
    <w:rsid w:val="00C22BBE"/>
    <w:rsid w:val="00C31565"/>
    <w:rsid w:val="00C40DD7"/>
    <w:rsid w:val="00C51C1E"/>
    <w:rsid w:val="00C61FEE"/>
    <w:rsid w:val="00C62E82"/>
    <w:rsid w:val="00C643CC"/>
    <w:rsid w:val="00C740E7"/>
    <w:rsid w:val="00C743E9"/>
    <w:rsid w:val="00C7605B"/>
    <w:rsid w:val="00C822AA"/>
    <w:rsid w:val="00C84312"/>
    <w:rsid w:val="00C85664"/>
    <w:rsid w:val="00C955A3"/>
    <w:rsid w:val="00CA514C"/>
    <w:rsid w:val="00CA7E81"/>
    <w:rsid w:val="00CB5927"/>
    <w:rsid w:val="00CC051A"/>
    <w:rsid w:val="00CC21B8"/>
    <w:rsid w:val="00CC4631"/>
    <w:rsid w:val="00CC74D0"/>
    <w:rsid w:val="00CD0D65"/>
    <w:rsid w:val="00CD7B86"/>
    <w:rsid w:val="00CE0031"/>
    <w:rsid w:val="00CE2C02"/>
    <w:rsid w:val="00CE2D41"/>
    <w:rsid w:val="00CE3293"/>
    <w:rsid w:val="00CE6AA8"/>
    <w:rsid w:val="00CF45E5"/>
    <w:rsid w:val="00CF7E60"/>
    <w:rsid w:val="00D10CA3"/>
    <w:rsid w:val="00D11A17"/>
    <w:rsid w:val="00D24CB1"/>
    <w:rsid w:val="00D25159"/>
    <w:rsid w:val="00D26973"/>
    <w:rsid w:val="00D351EC"/>
    <w:rsid w:val="00D43541"/>
    <w:rsid w:val="00D50216"/>
    <w:rsid w:val="00D51EF1"/>
    <w:rsid w:val="00D538FD"/>
    <w:rsid w:val="00D662BE"/>
    <w:rsid w:val="00D701B2"/>
    <w:rsid w:val="00D81FD8"/>
    <w:rsid w:val="00D8458B"/>
    <w:rsid w:val="00D96D1C"/>
    <w:rsid w:val="00DA0F39"/>
    <w:rsid w:val="00DA19A1"/>
    <w:rsid w:val="00DA7DE4"/>
    <w:rsid w:val="00DB5B8F"/>
    <w:rsid w:val="00DB7883"/>
    <w:rsid w:val="00DC339D"/>
    <w:rsid w:val="00DD0F80"/>
    <w:rsid w:val="00DE2D73"/>
    <w:rsid w:val="00DE3A2C"/>
    <w:rsid w:val="00DF1459"/>
    <w:rsid w:val="00DF17F3"/>
    <w:rsid w:val="00DF4329"/>
    <w:rsid w:val="00E02EDA"/>
    <w:rsid w:val="00E02FAD"/>
    <w:rsid w:val="00E04D02"/>
    <w:rsid w:val="00E06465"/>
    <w:rsid w:val="00E1350E"/>
    <w:rsid w:val="00E145FB"/>
    <w:rsid w:val="00E16C86"/>
    <w:rsid w:val="00E20597"/>
    <w:rsid w:val="00E36292"/>
    <w:rsid w:val="00E40EA7"/>
    <w:rsid w:val="00E42DDA"/>
    <w:rsid w:val="00E4735A"/>
    <w:rsid w:val="00E527C5"/>
    <w:rsid w:val="00E611EC"/>
    <w:rsid w:val="00E612B0"/>
    <w:rsid w:val="00E629B9"/>
    <w:rsid w:val="00E641C6"/>
    <w:rsid w:val="00E74AB2"/>
    <w:rsid w:val="00E75234"/>
    <w:rsid w:val="00E776C9"/>
    <w:rsid w:val="00E85C32"/>
    <w:rsid w:val="00E930AA"/>
    <w:rsid w:val="00EA614E"/>
    <w:rsid w:val="00EB3F4F"/>
    <w:rsid w:val="00EB7D7B"/>
    <w:rsid w:val="00EC2E8D"/>
    <w:rsid w:val="00ED1F85"/>
    <w:rsid w:val="00ED7B5E"/>
    <w:rsid w:val="00EE0AAE"/>
    <w:rsid w:val="00EE2EBC"/>
    <w:rsid w:val="00EF1FEB"/>
    <w:rsid w:val="00F0167A"/>
    <w:rsid w:val="00F01713"/>
    <w:rsid w:val="00F11E98"/>
    <w:rsid w:val="00F1372E"/>
    <w:rsid w:val="00F15FCC"/>
    <w:rsid w:val="00F169D0"/>
    <w:rsid w:val="00F2241F"/>
    <w:rsid w:val="00F25DBD"/>
    <w:rsid w:val="00F33F5C"/>
    <w:rsid w:val="00F34EB7"/>
    <w:rsid w:val="00F3657D"/>
    <w:rsid w:val="00F40F92"/>
    <w:rsid w:val="00F51974"/>
    <w:rsid w:val="00F53FF2"/>
    <w:rsid w:val="00F55EDB"/>
    <w:rsid w:val="00F735D2"/>
    <w:rsid w:val="00F73F18"/>
    <w:rsid w:val="00F76CA3"/>
    <w:rsid w:val="00F83DDA"/>
    <w:rsid w:val="00F926A3"/>
    <w:rsid w:val="00F95A85"/>
    <w:rsid w:val="00FA31F2"/>
    <w:rsid w:val="00FA6DE3"/>
    <w:rsid w:val="00FD3086"/>
    <w:rsid w:val="00FD787C"/>
    <w:rsid w:val="00FD7DA0"/>
    <w:rsid w:val="00FE00B9"/>
    <w:rsid w:val="00FE1BDB"/>
    <w:rsid w:val="00FF1D50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paragraph" w:customStyle="1" w:styleId="ConsPlusNonformat">
    <w:name w:val="ConsPlusNonformat"/>
    <w:uiPriority w:val="99"/>
    <w:rsid w:val="002C1C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C1C7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b">
    <w:name w:val="Table Grid"/>
    <w:basedOn w:val="a1"/>
    <w:uiPriority w:val="59"/>
    <w:rsid w:val="00CE2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C2D9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C2D9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C2D9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2D9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C2D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paragraph" w:customStyle="1" w:styleId="ConsPlusNonformat">
    <w:name w:val="ConsPlusNonformat"/>
    <w:uiPriority w:val="99"/>
    <w:rsid w:val="002C1C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C1C7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b">
    <w:name w:val="Table Grid"/>
    <w:basedOn w:val="a1"/>
    <w:uiPriority w:val="59"/>
    <w:rsid w:val="00CE2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C2D9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C2D9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C2D9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2D9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C2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E8D7-419C-4F18-A393-E63DD2F5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Олег Викторович</dc:creator>
  <cp:lastModifiedBy>Балчугова Вера Владимировна</cp:lastModifiedBy>
  <cp:revision>3</cp:revision>
  <cp:lastPrinted>2019-06-17T07:10:00Z</cp:lastPrinted>
  <dcterms:created xsi:type="dcterms:W3CDTF">2022-11-30T09:56:00Z</dcterms:created>
  <dcterms:modified xsi:type="dcterms:W3CDTF">2022-11-30T09:56:00Z</dcterms:modified>
</cp:coreProperties>
</file>