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65A1" w:rsidRPr="00781BA8" w:rsidRDefault="008F18E1" w:rsidP="00191FF3">
      <w:pPr>
        <w:spacing w:line="360" w:lineRule="auto"/>
        <w:jc w:val="center"/>
        <w:rPr>
          <w:b/>
        </w:rPr>
      </w:pPr>
      <w:r>
        <w:rPr>
          <w:b/>
        </w:rPr>
        <w:t xml:space="preserve"> </w:t>
      </w:r>
      <w:r w:rsidR="00AC32EE">
        <w:rPr>
          <w:b/>
        </w:rPr>
        <w:t xml:space="preserve"> </w:t>
      </w:r>
      <w:r w:rsidR="00BA65A1" w:rsidRPr="00781BA8">
        <w:rPr>
          <w:b/>
        </w:rPr>
        <w:t xml:space="preserve">Муниципальное образование город Покачи </w:t>
      </w:r>
    </w:p>
    <w:p w:rsidR="00BA65A1" w:rsidRPr="00781BA8" w:rsidRDefault="00BA65A1" w:rsidP="00191FF3">
      <w:pPr>
        <w:spacing w:line="360" w:lineRule="auto"/>
        <w:jc w:val="center"/>
        <w:rPr>
          <w:b/>
        </w:rPr>
      </w:pPr>
      <w:r w:rsidRPr="00781BA8">
        <w:rPr>
          <w:b/>
        </w:rPr>
        <w:t>Ханты-Мансийский автономный округ – Югра</w:t>
      </w:r>
    </w:p>
    <w:p w:rsidR="00EA1754" w:rsidRDefault="00EA1754" w:rsidP="00EA1754">
      <w:pPr>
        <w:spacing w:line="360" w:lineRule="auto"/>
        <w:jc w:val="center"/>
        <w:rPr>
          <w:noProof/>
          <w:lang w:eastAsia="ru-RU"/>
        </w:rPr>
      </w:pPr>
    </w:p>
    <w:p w:rsidR="004952E4" w:rsidRPr="00781BA8" w:rsidRDefault="004952E4" w:rsidP="00EA1754">
      <w:pPr>
        <w:spacing w:line="360" w:lineRule="auto"/>
        <w:jc w:val="center"/>
        <w:rPr>
          <w:noProof/>
          <w:lang w:eastAsia="ru-RU"/>
        </w:rPr>
      </w:pPr>
    </w:p>
    <w:p w:rsidR="005450AE" w:rsidRDefault="005450AE" w:rsidP="00EA1754">
      <w:pPr>
        <w:spacing w:line="360" w:lineRule="auto"/>
        <w:jc w:val="center"/>
        <w:rPr>
          <w:noProof/>
          <w:lang w:eastAsia="ru-RU"/>
        </w:rPr>
      </w:pPr>
    </w:p>
    <w:p w:rsidR="005450AE" w:rsidRDefault="004C46D0" w:rsidP="00EA1754">
      <w:pPr>
        <w:spacing w:line="360" w:lineRule="auto"/>
        <w:jc w:val="center"/>
        <w:rPr>
          <w:noProof/>
          <w:lang w:eastAsia="ru-RU"/>
        </w:rPr>
      </w:pPr>
      <w:r>
        <w:rPr>
          <w:noProof/>
          <w:lang w:eastAsia="ru-RU"/>
        </w:rPr>
        <w:drawing>
          <wp:inline distT="0" distB="0" distL="0" distR="0" wp14:anchorId="4ABFA4E1" wp14:editId="35252A4C">
            <wp:extent cx="5849620" cy="3185795"/>
            <wp:effectExtent l="0" t="0" r="0" b="0"/>
            <wp:docPr id="1" name="Рисунок 1" descr="G:\СЕТЕВАЯ _2020\СТАТИСТИКА 2020\____по поручению ГЛАВЫ\2020 год\варианты брошюр\фото города\фото.jpg"/>
            <wp:cNvGraphicFramePr/>
            <a:graphic xmlns:a="http://schemas.openxmlformats.org/drawingml/2006/main">
              <a:graphicData uri="http://schemas.openxmlformats.org/drawingml/2006/picture">
                <pic:pic xmlns:pic="http://schemas.openxmlformats.org/drawingml/2006/picture">
                  <pic:nvPicPr>
                    <pic:cNvPr id="1" name="Рисунок 1" descr="G:\СЕТЕВАЯ _2020\СТАТИСТИКА 2020\____по поручению ГЛАВЫ\2020 год\варианты брошюр\фото города\фото.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9620" cy="3185795"/>
                    </a:xfrm>
                    <a:prstGeom prst="rect">
                      <a:avLst/>
                    </a:prstGeom>
                    <a:ln>
                      <a:noFill/>
                    </a:ln>
                    <a:effectLst>
                      <a:softEdge rad="317500"/>
                    </a:effectLst>
                  </pic:spPr>
                </pic:pic>
              </a:graphicData>
            </a:graphic>
          </wp:inline>
        </w:drawing>
      </w:r>
    </w:p>
    <w:p w:rsidR="005450AE" w:rsidRDefault="005450AE" w:rsidP="00EA1754">
      <w:pPr>
        <w:spacing w:line="360" w:lineRule="auto"/>
        <w:jc w:val="center"/>
        <w:rPr>
          <w:noProof/>
          <w:lang w:eastAsia="ru-RU"/>
        </w:rPr>
      </w:pPr>
    </w:p>
    <w:p w:rsidR="005450AE" w:rsidRDefault="005450AE" w:rsidP="00EA1754">
      <w:pPr>
        <w:spacing w:line="360" w:lineRule="auto"/>
        <w:jc w:val="center"/>
        <w:rPr>
          <w:noProof/>
          <w:lang w:eastAsia="ru-RU"/>
        </w:rPr>
      </w:pPr>
    </w:p>
    <w:p w:rsidR="00EA1754" w:rsidRPr="00781BA8" w:rsidRDefault="00EA1754" w:rsidP="00EA1754">
      <w:pPr>
        <w:spacing w:line="360" w:lineRule="auto"/>
        <w:jc w:val="center"/>
        <w:rPr>
          <w:b/>
        </w:rPr>
      </w:pPr>
      <w:r w:rsidRPr="00781BA8">
        <w:rPr>
          <w:b/>
        </w:rPr>
        <w:t>ДОКЛАД</w:t>
      </w:r>
    </w:p>
    <w:p w:rsidR="00EA1754" w:rsidRPr="00781BA8" w:rsidRDefault="00844B9F" w:rsidP="00EC43D6">
      <w:pPr>
        <w:spacing w:line="360" w:lineRule="auto"/>
        <w:jc w:val="center"/>
        <w:rPr>
          <w:b/>
        </w:rPr>
      </w:pPr>
      <w:proofErr w:type="spellStart"/>
      <w:r>
        <w:rPr>
          <w:b/>
        </w:rPr>
        <w:t>Таненкова</w:t>
      </w:r>
      <w:proofErr w:type="spellEnd"/>
      <w:r>
        <w:rPr>
          <w:b/>
        </w:rPr>
        <w:t xml:space="preserve"> Виктора Львовича</w:t>
      </w:r>
    </w:p>
    <w:p w:rsidR="005D6E40" w:rsidRDefault="00EA1754" w:rsidP="00EA1754">
      <w:pPr>
        <w:spacing w:line="360" w:lineRule="auto"/>
        <w:jc w:val="center"/>
        <w:rPr>
          <w:b/>
        </w:rPr>
      </w:pPr>
      <w:r w:rsidRPr="00781BA8">
        <w:rPr>
          <w:b/>
        </w:rPr>
        <w:t>главы  муниципального образования город Покачи</w:t>
      </w:r>
      <w:r w:rsidR="005D6E40">
        <w:rPr>
          <w:b/>
        </w:rPr>
        <w:t xml:space="preserve">, </w:t>
      </w:r>
    </w:p>
    <w:p w:rsidR="00EA1754" w:rsidRPr="00781BA8" w:rsidRDefault="00EA1754" w:rsidP="00EA1754">
      <w:pPr>
        <w:spacing w:line="360" w:lineRule="auto"/>
        <w:jc w:val="center"/>
        <w:rPr>
          <w:b/>
        </w:rPr>
      </w:pPr>
      <w:r w:rsidRPr="00781BA8">
        <w:rPr>
          <w:b/>
        </w:rPr>
        <w:t>«О достигнутых значениях показателей для оценки эффективности деятельности органов местного самоуправления города Покачи</w:t>
      </w:r>
    </w:p>
    <w:p w:rsidR="00EA1754" w:rsidRPr="00781BA8" w:rsidRDefault="009B6379" w:rsidP="00EA1754">
      <w:pPr>
        <w:spacing w:line="360" w:lineRule="auto"/>
        <w:jc w:val="center"/>
        <w:rPr>
          <w:b/>
        </w:rPr>
      </w:pPr>
      <w:r w:rsidRPr="00781BA8">
        <w:rPr>
          <w:b/>
        </w:rPr>
        <w:t xml:space="preserve"> за 202</w:t>
      </w:r>
      <w:r w:rsidR="004F06BE">
        <w:rPr>
          <w:b/>
        </w:rPr>
        <w:t>1</w:t>
      </w:r>
      <w:r w:rsidR="00EA1754" w:rsidRPr="00781BA8">
        <w:rPr>
          <w:b/>
        </w:rPr>
        <w:t xml:space="preserve"> год и их планируемы</w:t>
      </w:r>
      <w:r w:rsidR="00D56C73" w:rsidRPr="00781BA8">
        <w:rPr>
          <w:b/>
        </w:rPr>
        <w:t xml:space="preserve">х </w:t>
      </w:r>
      <w:proofErr w:type="gramStart"/>
      <w:r w:rsidR="00D56C73" w:rsidRPr="00781BA8">
        <w:rPr>
          <w:b/>
        </w:rPr>
        <w:t>значениях</w:t>
      </w:r>
      <w:proofErr w:type="gramEnd"/>
      <w:r w:rsidR="00D56C73" w:rsidRPr="00781BA8">
        <w:rPr>
          <w:b/>
        </w:rPr>
        <w:t xml:space="preserve"> на 3-летний период»</w:t>
      </w:r>
    </w:p>
    <w:p w:rsidR="00D56C73" w:rsidRPr="00781BA8" w:rsidRDefault="00D56C73" w:rsidP="00EA1754">
      <w:pPr>
        <w:spacing w:line="360" w:lineRule="auto"/>
        <w:jc w:val="center"/>
        <w:rPr>
          <w:b/>
        </w:rPr>
      </w:pPr>
    </w:p>
    <w:p w:rsidR="00891328" w:rsidRPr="00781BA8" w:rsidRDefault="00891328" w:rsidP="00EA1754">
      <w:pPr>
        <w:spacing w:line="360" w:lineRule="auto"/>
        <w:jc w:val="center"/>
        <w:rPr>
          <w:b/>
        </w:rPr>
      </w:pPr>
    </w:p>
    <w:p w:rsidR="00891328" w:rsidRPr="00781BA8" w:rsidRDefault="00891328" w:rsidP="00EA1754">
      <w:pPr>
        <w:spacing w:line="360" w:lineRule="auto"/>
        <w:jc w:val="center"/>
        <w:rPr>
          <w:b/>
        </w:rPr>
      </w:pPr>
    </w:p>
    <w:p w:rsidR="00891328" w:rsidRPr="00781BA8" w:rsidRDefault="00891328" w:rsidP="00EA1754">
      <w:pPr>
        <w:spacing w:line="360" w:lineRule="auto"/>
        <w:jc w:val="center"/>
        <w:rPr>
          <w:b/>
        </w:rPr>
      </w:pPr>
    </w:p>
    <w:p w:rsidR="00891328" w:rsidRPr="00781BA8" w:rsidRDefault="00891328" w:rsidP="00EA1754">
      <w:pPr>
        <w:spacing w:line="360" w:lineRule="auto"/>
        <w:jc w:val="center"/>
        <w:rPr>
          <w:b/>
        </w:rPr>
      </w:pPr>
    </w:p>
    <w:p w:rsidR="00891328" w:rsidRDefault="00891328" w:rsidP="00EA1754">
      <w:pPr>
        <w:spacing w:line="360" w:lineRule="auto"/>
        <w:jc w:val="center"/>
        <w:rPr>
          <w:b/>
        </w:rPr>
      </w:pPr>
    </w:p>
    <w:p w:rsidR="00891328" w:rsidRPr="00781BA8" w:rsidRDefault="00891328" w:rsidP="00EA1754">
      <w:pPr>
        <w:spacing w:line="360" w:lineRule="auto"/>
        <w:jc w:val="center"/>
        <w:rPr>
          <w:b/>
        </w:rPr>
      </w:pPr>
    </w:p>
    <w:p w:rsidR="00EA1754" w:rsidRPr="00781BA8" w:rsidRDefault="00EA1754" w:rsidP="00EA1754">
      <w:pPr>
        <w:spacing w:line="360" w:lineRule="auto"/>
        <w:jc w:val="right"/>
        <w:rPr>
          <w:b/>
        </w:rPr>
      </w:pPr>
      <w:r w:rsidRPr="00781BA8">
        <w:rPr>
          <w:b/>
        </w:rPr>
        <w:t>Подпись ___________________________</w:t>
      </w:r>
    </w:p>
    <w:p w:rsidR="009B6379" w:rsidRPr="00781BA8" w:rsidRDefault="00EA1754" w:rsidP="00EA1754">
      <w:pPr>
        <w:spacing w:line="360" w:lineRule="auto"/>
        <w:jc w:val="right"/>
        <w:rPr>
          <w:b/>
        </w:rPr>
      </w:pPr>
      <w:r w:rsidRPr="00781BA8">
        <w:rPr>
          <w:b/>
        </w:rPr>
        <w:t xml:space="preserve">Дата «______» _____________ ______ </w:t>
      </w:r>
      <w:proofErr w:type="gramStart"/>
      <w:r w:rsidRPr="00781BA8">
        <w:rPr>
          <w:b/>
        </w:rPr>
        <w:t>г</w:t>
      </w:r>
      <w:proofErr w:type="gramEnd"/>
      <w:r w:rsidRPr="00781BA8">
        <w:rPr>
          <w:b/>
        </w:rPr>
        <w:t>.</w:t>
      </w:r>
    </w:p>
    <w:p w:rsidR="008F63DF" w:rsidRPr="00A8457C" w:rsidRDefault="009B6379" w:rsidP="00265C06">
      <w:pPr>
        <w:pStyle w:val="1"/>
        <w:rPr>
          <w:sz w:val="24"/>
        </w:rPr>
      </w:pPr>
      <w:r w:rsidRPr="00781BA8">
        <w:rPr>
          <w:b/>
        </w:rPr>
        <w:br w:type="page"/>
      </w:r>
      <w:r w:rsidR="008F63DF" w:rsidRPr="00A8457C">
        <w:rPr>
          <w:sz w:val="24"/>
        </w:rPr>
        <w:lastRenderedPageBreak/>
        <w:t>Оглавление</w:t>
      </w:r>
    </w:p>
    <w:p w:rsidR="00CD513B" w:rsidRPr="00781BA8" w:rsidRDefault="00CD513B" w:rsidP="00CD513B">
      <w:pPr>
        <w:rPr>
          <w:lang w:eastAsia="en-US"/>
        </w:rPr>
      </w:pPr>
    </w:p>
    <w:p w:rsidR="00AD6551" w:rsidRPr="00781BA8" w:rsidRDefault="008F63DF">
      <w:pPr>
        <w:pStyle w:val="15"/>
        <w:rPr>
          <w:rFonts w:asciiTheme="minorHAnsi" w:eastAsiaTheme="minorEastAsia" w:hAnsiTheme="minorHAnsi" w:cstheme="minorBidi"/>
          <w:b w:val="0"/>
          <w:noProof/>
          <w:sz w:val="22"/>
          <w:szCs w:val="22"/>
          <w:lang w:eastAsia="ru-RU"/>
        </w:rPr>
      </w:pPr>
      <w:r w:rsidRPr="00781BA8">
        <w:fldChar w:fldCharType="begin"/>
      </w:r>
      <w:r w:rsidRPr="00781BA8">
        <w:instrText xml:space="preserve"> TOC \o "1-3" \h \z \u </w:instrText>
      </w:r>
      <w:r w:rsidRPr="00781BA8">
        <w:fldChar w:fldCharType="separate"/>
      </w:r>
      <w:hyperlink w:anchor="_Toc67989714" w:history="1">
        <w:r w:rsidR="00AD6551" w:rsidRPr="00781BA8">
          <w:rPr>
            <w:rStyle w:val="a4"/>
            <w:noProof/>
          </w:rPr>
          <w:t>Раздел 1. Основные итоги социально-экономического развития</w:t>
        </w:r>
        <w:r w:rsidR="003865C3" w:rsidRPr="00781BA8">
          <w:rPr>
            <w:noProof/>
            <w:webHidden/>
          </w:rPr>
          <w:t>………………………</w:t>
        </w:r>
        <w:r w:rsidR="00AD6551" w:rsidRPr="00781BA8">
          <w:rPr>
            <w:noProof/>
            <w:webHidden/>
          </w:rPr>
          <w:fldChar w:fldCharType="begin"/>
        </w:r>
        <w:r w:rsidR="00AD6551" w:rsidRPr="00781BA8">
          <w:rPr>
            <w:noProof/>
            <w:webHidden/>
          </w:rPr>
          <w:instrText xml:space="preserve"> PAGEREF _Toc67989714 \h </w:instrText>
        </w:r>
        <w:r w:rsidR="00AD6551" w:rsidRPr="00781BA8">
          <w:rPr>
            <w:noProof/>
            <w:webHidden/>
          </w:rPr>
        </w:r>
        <w:r w:rsidR="00AD6551" w:rsidRPr="00781BA8">
          <w:rPr>
            <w:noProof/>
            <w:webHidden/>
          </w:rPr>
          <w:fldChar w:fldCharType="separate"/>
        </w:r>
        <w:r w:rsidR="006332AE">
          <w:rPr>
            <w:noProof/>
            <w:webHidden/>
          </w:rPr>
          <w:t>3</w:t>
        </w:r>
        <w:r w:rsidR="00AD6551" w:rsidRPr="00781BA8">
          <w:rPr>
            <w:noProof/>
            <w:webHidden/>
          </w:rPr>
          <w:fldChar w:fldCharType="end"/>
        </w:r>
      </w:hyperlink>
    </w:p>
    <w:p w:rsidR="00AD6551" w:rsidRPr="00781BA8" w:rsidRDefault="005001D1">
      <w:pPr>
        <w:pStyle w:val="20"/>
        <w:tabs>
          <w:tab w:val="right" w:pos="9202"/>
        </w:tabs>
        <w:rPr>
          <w:rFonts w:asciiTheme="minorHAnsi" w:eastAsiaTheme="minorEastAsia" w:hAnsiTheme="minorHAnsi" w:cstheme="minorBidi"/>
          <w:noProof/>
          <w:sz w:val="22"/>
          <w:szCs w:val="22"/>
          <w:lang w:eastAsia="ru-RU"/>
        </w:rPr>
      </w:pPr>
      <w:hyperlink w:anchor="_Toc67989715" w:history="1">
        <w:r w:rsidR="00AD6551" w:rsidRPr="00781BA8">
          <w:rPr>
            <w:rStyle w:val="a4"/>
            <w:noProof/>
          </w:rPr>
          <w:t>1.1. Демографическая ситуация</w:t>
        </w:r>
        <w:r w:rsidR="003865C3" w:rsidRPr="00781BA8">
          <w:rPr>
            <w:rStyle w:val="a4"/>
            <w:noProof/>
          </w:rPr>
          <w:t>…………………………………………………………….</w:t>
        </w:r>
        <w:r w:rsidR="00AD6551" w:rsidRPr="00781BA8">
          <w:rPr>
            <w:noProof/>
            <w:webHidden/>
          </w:rPr>
          <w:tab/>
        </w:r>
        <w:r w:rsidR="00AD6551" w:rsidRPr="00781BA8">
          <w:rPr>
            <w:noProof/>
            <w:webHidden/>
          </w:rPr>
          <w:fldChar w:fldCharType="begin"/>
        </w:r>
        <w:r w:rsidR="00AD6551" w:rsidRPr="00781BA8">
          <w:rPr>
            <w:noProof/>
            <w:webHidden/>
          </w:rPr>
          <w:instrText xml:space="preserve"> PAGEREF _Toc67989715 \h </w:instrText>
        </w:r>
        <w:r w:rsidR="00AD6551" w:rsidRPr="00781BA8">
          <w:rPr>
            <w:noProof/>
            <w:webHidden/>
          </w:rPr>
        </w:r>
        <w:r w:rsidR="00AD6551" w:rsidRPr="00781BA8">
          <w:rPr>
            <w:noProof/>
            <w:webHidden/>
          </w:rPr>
          <w:fldChar w:fldCharType="separate"/>
        </w:r>
        <w:r w:rsidR="006332AE">
          <w:rPr>
            <w:noProof/>
            <w:webHidden/>
          </w:rPr>
          <w:t>3</w:t>
        </w:r>
        <w:r w:rsidR="00AD6551" w:rsidRPr="00781BA8">
          <w:rPr>
            <w:noProof/>
            <w:webHidden/>
          </w:rPr>
          <w:fldChar w:fldCharType="end"/>
        </w:r>
      </w:hyperlink>
    </w:p>
    <w:p w:rsidR="00AD6551" w:rsidRPr="00781BA8" w:rsidRDefault="005001D1">
      <w:pPr>
        <w:pStyle w:val="20"/>
        <w:tabs>
          <w:tab w:val="right" w:pos="9202"/>
        </w:tabs>
        <w:rPr>
          <w:rFonts w:asciiTheme="minorHAnsi" w:eastAsiaTheme="minorEastAsia" w:hAnsiTheme="minorHAnsi" w:cstheme="minorBidi"/>
          <w:noProof/>
          <w:sz w:val="22"/>
          <w:szCs w:val="22"/>
          <w:lang w:eastAsia="ru-RU"/>
        </w:rPr>
      </w:pPr>
      <w:hyperlink w:anchor="_Toc67989716" w:history="1">
        <w:r w:rsidR="00AD6551" w:rsidRPr="00781BA8">
          <w:rPr>
            <w:rStyle w:val="a4"/>
            <w:noProof/>
          </w:rPr>
          <w:t>1.2. Промышленность</w:t>
        </w:r>
        <w:r w:rsidR="003865C3" w:rsidRPr="00781BA8">
          <w:rPr>
            <w:rStyle w:val="a4"/>
            <w:noProof/>
          </w:rPr>
          <w:t>………………………………………………………………………</w:t>
        </w:r>
        <w:r w:rsidR="00AD6551" w:rsidRPr="00781BA8">
          <w:rPr>
            <w:noProof/>
            <w:webHidden/>
          </w:rPr>
          <w:tab/>
        </w:r>
        <w:r w:rsidR="00AD6551" w:rsidRPr="00781BA8">
          <w:rPr>
            <w:noProof/>
            <w:webHidden/>
          </w:rPr>
          <w:fldChar w:fldCharType="begin"/>
        </w:r>
        <w:r w:rsidR="00AD6551" w:rsidRPr="00781BA8">
          <w:rPr>
            <w:noProof/>
            <w:webHidden/>
          </w:rPr>
          <w:instrText xml:space="preserve"> PAGEREF _Toc67989716 \h </w:instrText>
        </w:r>
        <w:r w:rsidR="00AD6551" w:rsidRPr="00781BA8">
          <w:rPr>
            <w:noProof/>
            <w:webHidden/>
          </w:rPr>
        </w:r>
        <w:r w:rsidR="00AD6551" w:rsidRPr="00781BA8">
          <w:rPr>
            <w:noProof/>
            <w:webHidden/>
          </w:rPr>
          <w:fldChar w:fldCharType="separate"/>
        </w:r>
        <w:r w:rsidR="006332AE">
          <w:rPr>
            <w:noProof/>
            <w:webHidden/>
          </w:rPr>
          <w:t>4</w:t>
        </w:r>
        <w:r w:rsidR="00AD6551" w:rsidRPr="00781BA8">
          <w:rPr>
            <w:noProof/>
            <w:webHidden/>
          </w:rPr>
          <w:fldChar w:fldCharType="end"/>
        </w:r>
      </w:hyperlink>
    </w:p>
    <w:p w:rsidR="00AD6551" w:rsidRPr="00781BA8" w:rsidRDefault="005001D1">
      <w:pPr>
        <w:pStyle w:val="20"/>
        <w:tabs>
          <w:tab w:val="right" w:pos="9202"/>
        </w:tabs>
        <w:rPr>
          <w:rFonts w:asciiTheme="minorHAnsi" w:eastAsiaTheme="minorEastAsia" w:hAnsiTheme="minorHAnsi" w:cstheme="minorBidi"/>
          <w:noProof/>
          <w:sz w:val="22"/>
          <w:szCs w:val="22"/>
          <w:lang w:eastAsia="ru-RU"/>
        </w:rPr>
      </w:pPr>
      <w:hyperlink w:anchor="_Toc67989717" w:history="1">
        <w:r w:rsidR="00AD6551" w:rsidRPr="00781BA8">
          <w:rPr>
            <w:rStyle w:val="a4"/>
            <w:noProof/>
          </w:rPr>
          <w:t>1.3. Инвестиции</w:t>
        </w:r>
        <w:r w:rsidR="003865C3" w:rsidRPr="00781BA8">
          <w:rPr>
            <w:rStyle w:val="a4"/>
            <w:noProof/>
          </w:rPr>
          <w:t>……………………………………………………………………………</w:t>
        </w:r>
        <w:r w:rsidR="00AD6551" w:rsidRPr="00781BA8">
          <w:rPr>
            <w:noProof/>
            <w:webHidden/>
          </w:rPr>
          <w:tab/>
        </w:r>
        <w:r w:rsidR="00AD6551" w:rsidRPr="00781BA8">
          <w:rPr>
            <w:noProof/>
            <w:webHidden/>
          </w:rPr>
          <w:fldChar w:fldCharType="begin"/>
        </w:r>
        <w:r w:rsidR="00AD6551" w:rsidRPr="00781BA8">
          <w:rPr>
            <w:noProof/>
            <w:webHidden/>
          </w:rPr>
          <w:instrText xml:space="preserve"> PAGEREF _Toc67989717 \h </w:instrText>
        </w:r>
        <w:r w:rsidR="00AD6551" w:rsidRPr="00781BA8">
          <w:rPr>
            <w:noProof/>
            <w:webHidden/>
          </w:rPr>
        </w:r>
        <w:r w:rsidR="00AD6551" w:rsidRPr="00781BA8">
          <w:rPr>
            <w:noProof/>
            <w:webHidden/>
          </w:rPr>
          <w:fldChar w:fldCharType="separate"/>
        </w:r>
        <w:r w:rsidR="006332AE">
          <w:rPr>
            <w:noProof/>
            <w:webHidden/>
          </w:rPr>
          <w:t>5</w:t>
        </w:r>
        <w:r w:rsidR="00AD6551" w:rsidRPr="00781BA8">
          <w:rPr>
            <w:noProof/>
            <w:webHidden/>
          </w:rPr>
          <w:fldChar w:fldCharType="end"/>
        </w:r>
      </w:hyperlink>
    </w:p>
    <w:p w:rsidR="00AD6551" w:rsidRPr="00781BA8" w:rsidRDefault="007C29D9">
      <w:pPr>
        <w:pStyle w:val="20"/>
        <w:tabs>
          <w:tab w:val="right" w:pos="9202"/>
        </w:tabs>
        <w:rPr>
          <w:rFonts w:asciiTheme="minorHAnsi" w:eastAsiaTheme="minorEastAsia" w:hAnsiTheme="minorHAnsi" w:cstheme="minorBidi"/>
          <w:noProof/>
          <w:sz w:val="22"/>
          <w:szCs w:val="22"/>
          <w:lang w:eastAsia="ru-RU"/>
        </w:rPr>
      </w:pPr>
      <w:r>
        <w:rPr>
          <w:noProof/>
        </w:rPr>
        <w:t>1</w:t>
      </w:r>
      <w:r w:rsidR="00B937E4">
        <w:rPr>
          <w:noProof/>
        </w:rPr>
        <w:t>.4. Занятость населения …………………………………………………………………  11</w:t>
      </w:r>
    </w:p>
    <w:p w:rsidR="00AD6551" w:rsidRPr="00781BA8" w:rsidRDefault="005001D1">
      <w:pPr>
        <w:pStyle w:val="20"/>
        <w:tabs>
          <w:tab w:val="right" w:pos="9202"/>
        </w:tabs>
        <w:rPr>
          <w:rFonts w:asciiTheme="minorHAnsi" w:eastAsiaTheme="minorEastAsia" w:hAnsiTheme="minorHAnsi" w:cstheme="minorBidi"/>
          <w:noProof/>
          <w:sz w:val="22"/>
          <w:szCs w:val="22"/>
          <w:lang w:eastAsia="ru-RU"/>
        </w:rPr>
      </w:pPr>
      <w:hyperlink w:anchor="_Toc67989719" w:history="1">
        <w:r w:rsidR="00AD6551" w:rsidRPr="00781BA8">
          <w:rPr>
            <w:rStyle w:val="a4"/>
            <w:noProof/>
          </w:rPr>
          <w:t>1.5. Денежные доходы и расходы населения</w:t>
        </w:r>
        <w:r w:rsidR="003865C3" w:rsidRPr="00781BA8">
          <w:rPr>
            <w:rStyle w:val="a4"/>
            <w:noProof/>
          </w:rPr>
          <w:t>……………………………………………..</w:t>
        </w:r>
        <w:r w:rsidR="00AD6551" w:rsidRPr="00781BA8">
          <w:rPr>
            <w:noProof/>
            <w:webHidden/>
          </w:rPr>
          <w:tab/>
        </w:r>
        <w:r w:rsidR="00AD6551" w:rsidRPr="00781BA8">
          <w:rPr>
            <w:noProof/>
            <w:webHidden/>
          </w:rPr>
          <w:fldChar w:fldCharType="begin"/>
        </w:r>
        <w:r w:rsidR="00AD6551" w:rsidRPr="00781BA8">
          <w:rPr>
            <w:noProof/>
            <w:webHidden/>
          </w:rPr>
          <w:instrText xml:space="preserve"> PAGEREF _Toc67989719 \h </w:instrText>
        </w:r>
        <w:r w:rsidR="00AD6551" w:rsidRPr="00781BA8">
          <w:rPr>
            <w:noProof/>
            <w:webHidden/>
          </w:rPr>
        </w:r>
        <w:r w:rsidR="00AD6551" w:rsidRPr="00781BA8">
          <w:rPr>
            <w:noProof/>
            <w:webHidden/>
          </w:rPr>
          <w:fldChar w:fldCharType="separate"/>
        </w:r>
        <w:r w:rsidR="006332AE">
          <w:rPr>
            <w:noProof/>
            <w:webHidden/>
          </w:rPr>
          <w:t>12</w:t>
        </w:r>
        <w:r w:rsidR="00AD6551" w:rsidRPr="00781BA8">
          <w:rPr>
            <w:noProof/>
            <w:webHidden/>
          </w:rPr>
          <w:fldChar w:fldCharType="end"/>
        </w:r>
      </w:hyperlink>
    </w:p>
    <w:p w:rsidR="00AD6551" w:rsidRPr="00781BA8" w:rsidRDefault="005001D1">
      <w:pPr>
        <w:pStyle w:val="20"/>
        <w:tabs>
          <w:tab w:val="right" w:pos="9202"/>
        </w:tabs>
        <w:rPr>
          <w:rFonts w:asciiTheme="minorHAnsi" w:eastAsiaTheme="minorEastAsia" w:hAnsiTheme="minorHAnsi" w:cstheme="minorBidi"/>
          <w:noProof/>
          <w:sz w:val="22"/>
          <w:szCs w:val="22"/>
          <w:lang w:eastAsia="ru-RU"/>
        </w:rPr>
      </w:pPr>
      <w:hyperlink w:anchor="_Toc67989720" w:history="1">
        <w:r w:rsidR="00AD6551" w:rsidRPr="00781BA8">
          <w:rPr>
            <w:rStyle w:val="a4"/>
            <w:noProof/>
          </w:rPr>
          <w:t>1.6. Потребительский рынок</w:t>
        </w:r>
        <w:r w:rsidR="003865C3" w:rsidRPr="00781BA8">
          <w:rPr>
            <w:rStyle w:val="a4"/>
            <w:noProof/>
          </w:rPr>
          <w:t>………………………………………………………………</w:t>
        </w:r>
        <w:r w:rsidR="00AD6551" w:rsidRPr="00781BA8">
          <w:rPr>
            <w:noProof/>
            <w:webHidden/>
          </w:rPr>
          <w:tab/>
        </w:r>
        <w:r w:rsidR="00AD6551" w:rsidRPr="00781BA8">
          <w:rPr>
            <w:noProof/>
            <w:webHidden/>
          </w:rPr>
          <w:fldChar w:fldCharType="begin"/>
        </w:r>
        <w:r w:rsidR="00AD6551" w:rsidRPr="00781BA8">
          <w:rPr>
            <w:noProof/>
            <w:webHidden/>
          </w:rPr>
          <w:instrText xml:space="preserve"> PAGEREF _Toc67989720 \h </w:instrText>
        </w:r>
        <w:r w:rsidR="00AD6551" w:rsidRPr="00781BA8">
          <w:rPr>
            <w:noProof/>
            <w:webHidden/>
          </w:rPr>
        </w:r>
        <w:r w:rsidR="00AD6551" w:rsidRPr="00781BA8">
          <w:rPr>
            <w:noProof/>
            <w:webHidden/>
          </w:rPr>
          <w:fldChar w:fldCharType="separate"/>
        </w:r>
        <w:r w:rsidR="006332AE">
          <w:rPr>
            <w:noProof/>
            <w:webHidden/>
          </w:rPr>
          <w:t>13</w:t>
        </w:r>
        <w:r w:rsidR="00AD6551" w:rsidRPr="00781BA8">
          <w:rPr>
            <w:noProof/>
            <w:webHidden/>
          </w:rPr>
          <w:fldChar w:fldCharType="end"/>
        </w:r>
      </w:hyperlink>
    </w:p>
    <w:p w:rsidR="00AD6551" w:rsidRPr="00781BA8" w:rsidRDefault="005001D1">
      <w:pPr>
        <w:pStyle w:val="20"/>
        <w:tabs>
          <w:tab w:val="right" w:pos="9202"/>
        </w:tabs>
        <w:rPr>
          <w:rFonts w:asciiTheme="minorHAnsi" w:eastAsiaTheme="minorEastAsia" w:hAnsiTheme="minorHAnsi" w:cstheme="minorBidi"/>
          <w:noProof/>
          <w:sz w:val="22"/>
          <w:szCs w:val="22"/>
          <w:lang w:eastAsia="ru-RU"/>
        </w:rPr>
      </w:pPr>
      <w:hyperlink w:anchor="_Toc67989721" w:history="1">
        <w:r w:rsidR="00AD6551" w:rsidRPr="00781BA8">
          <w:rPr>
            <w:rStyle w:val="a4"/>
            <w:noProof/>
          </w:rPr>
          <w:t>1.7. Криминогенная обстановка</w:t>
        </w:r>
        <w:r w:rsidR="003865C3" w:rsidRPr="00781BA8">
          <w:rPr>
            <w:rStyle w:val="a4"/>
            <w:noProof/>
          </w:rPr>
          <w:t>…………………………………………………………...</w:t>
        </w:r>
        <w:r w:rsidR="00AD6551" w:rsidRPr="00781BA8">
          <w:rPr>
            <w:noProof/>
            <w:webHidden/>
          </w:rPr>
          <w:tab/>
        </w:r>
        <w:r w:rsidR="00AD6551" w:rsidRPr="00781BA8">
          <w:rPr>
            <w:noProof/>
            <w:webHidden/>
          </w:rPr>
          <w:fldChar w:fldCharType="begin"/>
        </w:r>
        <w:r w:rsidR="00AD6551" w:rsidRPr="00781BA8">
          <w:rPr>
            <w:noProof/>
            <w:webHidden/>
          </w:rPr>
          <w:instrText xml:space="preserve"> PAGEREF _Toc67989721 \h </w:instrText>
        </w:r>
        <w:r w:rsidR="00AD6551" w:rsidRPr="00781BA8">
          <w:rPr>
            <w:noProof/>
            <w:webHidden/>
          </w:rPr>
        </w:r>
        <w:r w:rsidR="00AD6551" w:rsidRPr="00781BA8">
          <w:rPr>
            <w:noProof/>
            <w:webHidden/>
          </w:rPr>
          <w:fldChar w:fldCharType="separate"/>
        </w:r>
        <w:r w:rsidR="006332AE">
          <w:rPr>
            <w:noProof/>
            <w:webHidden/>
          </w:rPr>
          <w:t>17</w:t>
        </w:r>
        <w:r w:rsidR="00AD6551" w:rsidRPr="00781BA8">
          <w:rPr>
            <w:noProof/>
            <w:webHidden/>
          </w:rPr>
          <w:fldChar w:fldCharType="end"/>
        </w:r>
      </w:hyperlink>
    </w:p>
    <w:p w:rsidR="00AD6551" w:rsidRPr="00781BA8" w:rsidRDefault="005001D1">
      <w:pPr>
        <w:pStyle w:val="20"/>
        <w:tabs>
          <w:tab w:val="right" w:pos="9202"/>
        </w:tabs>
        <w:rPr>
          <w:rFonts w:asciiTheme="minorHAnsi" w:eastAsiaTheme="minorEastAsia" w:hAnsiTheme="minorHAnsi" w:cstheme="minorBidi"/>
          <w:noProof/>
          <w:sz w:val="22"/>
          <w:szCs w:val="22"/>
          <w:lang w:eastAsia="ru-RU"/>
        </w:rPr>
      </w:pPr>
      <w:hyperlink w:anchor="_Toc67989722" w:history="1">
        <w:r w:rsidR="00AD6551" w:rsidRPr="00781BA8">
          <w:rPr>
            <w:rStyle w:val="a4"/>
            <w:noProof/>
          </w:rPr>
          <w:t>1.8. Состояние жилищного фонда</w:t>
        </w:r>
        <w:r w:rsidR="003865C3" w:rsidRPr="00781BA8">
          <w:rPr>
            <w:rStyle w:val="a4"/>
            <w:noProof/>
          </w:rPr>
          <w:t>…………………………………………………………</w:t>
        </w:r>
        <w:r w:rsidR="00AD6551" w:rsidRPr="00781BA8">
          <w:rPr>
            <w:noProof/>
            <w:webHidden/>
          </w:rPr>
          <w:tab/>
        </w:r>
        <w:r w:rsidR="00AD6551" w:rsidRPr="00781BA8">
          <w:rPr>
            <w:noProof/>
            <w:webHidden/>
          </w:rPr>
          <w:fldChar w:fldCharType="begin"/>
        </w:r>
        <w:r w:rsidR="00AD6551" w:rsidRPr="00781BA8">
          <w:rPr>
            <w:noProof/>
            <w:webHidden/>
          </w:rPr>
          <w:instrText xml:space="preserve"> PAGEREF _Toc67989722 \h </w:instrText>
        </w:r>
        <w:r w:rsidR="00AD6551" w:rsidRPr="00781BA8">
          <w:rPr>
            <w:noProof/>
            <w:webHidden/>
          </w:rPr>
        </w:r>
        <w:r w:rsidR="00AD6551" w:rsidRPr="00781BA8">
          <w:rPr>
            <w:noProof/>
            <w:webHidden/>
          </w:rPr>
          <w:fldChar w:fldCharType="separate"/>
        </w:r>
        <w:r w:rsidR="006332AE">
          <w:rPr>
            <w:noProof/>
            <w:webHidden/>
          </w:rPr>
          <w:t>18</w:t>
        </w:r>
        <w:r w:rsidR="00AD6551" w:rsidRPr="00781BA8">
          <w:rPr>
            <w:noProof/>
            <w:webHidden/>
          </w:rPr>
          <w:fldChar w:fldCharType="end"/>
        </w:r>
      </w:hyperlink>
    </w:p>
    <w:p w:rsidR="00AD6551" w:rsidRPr="00781BA8" w:rsidRDefault="005001D1">
      <w:pPr>
        <w:pStyle w:val="20"/>
        <w:tabs>
          <w:tab w:val="right" w:pos="9202"/>
        </w:tabs>
        <w:rPr>
          <w:rFonts w:asciiTheme="minorHAnsi" w:eastAsiaTheme="minorEastAsia" w:hAnsiTheme="minorHAnsi" w:cstheme="minorBidi"/>
          <w:noProof/>
          <w:sz w:val="22"/>
          <w:szCs w:val="22"/>
          <w:lang w:eastAsia="ru-RU"/>
        </w:rPr>
      </w:pPr>
      <w:hyperlink w:anchor="_Toc67989723" w:history="1">
        <w:r w:rsidR="00AD6551" w:rsidRPr="00781BA8">
          <w:rPr>
            <w:rStyle w:val="a4"/>
            <w:noProof/>
          </w:rPr>
          <w:t>1.9. Охрана прав граждан и юридических лиц</w:t>
        </w:r>
        <w:r w:rsidR="003865C3" w:rsidRPr="00781BA8">
          <w:rPr>
            <w:rStyle w:val="a4"/>
            <w:noProof/>
          </w:rPr>
          <w:t>…………………………………………...</w:t>
        </w:r>
        <w:r w:rsidR="00AD6551" w:rsidRPr="00781BA8">
          <w:rPr>
            <w:noProof/>
            <w:webHidden/>
          </w:rPr>
          <w:tab/>
        </w:r>
        <w:r w:rsidR="00AD6551" w:rsidRPr="00781BA8">
          <w:rPr>
            <w:noProof/>
            <w:webHidden/>
          </w:rPr>
          <w:fldChar w:fldCharType="begin"/>
        </w:r>
        <w:r w:rsidR="00AD6551" w:rsidRPr="00781BA8">
          <w:rPr>
            <w:noProof/>
            <w:webHidden/>
          </w:rPr>
          <w:instrText xml:space="preserve"> PAGEREF _Toc67989723 \h </w:instrText>
        </w:r>
        <w:r w:rsidR="00AD6551" w:rsidRPr="00781BA8">
          <w:rPr>
            <w:noProof/>
            <w:webHidden/>
          </w:rPr>
        </w:r>
        <w:r w:rsidR="00AD6551" w:rsidRPr="00781BA8">
          <w:rPr>
            <w:noProof/>
            <w:webHidden/>
          </w:rPr>
          <w:fldChar w:fldCharType="separate"/>
        </w:r>
        <w:r w:rsidR="006332AE">
          <w:rPr>
            <w:noProof/>
            <w:webHidden/>
          </w:rPr>
          <w:t>20</w:t>
        </w:r>
        <w:r w:rsidR="00AD6551" w:rsidRPr="00781BA8">
          <w:rPr>
            <w:noProof/>
            <w:webHidden/>
          </w:rPr>
          <w:fldChar w:fldCharType="end"/>
        </w:r>
      </w:hyperlink>
    </w:p>
    <w:p w:rsidR="00AD6551" w:rsidRPr="00781BA8" w:rsidRDefault="005001D1">
      <w:pPr>
        <w:pStyle w:val="20"/>
        <w:tabs>
          <w:tab w:val="right" w:pos="9202"/>
        </w:tabs>
        <w:rPr>
          <w:rFonts w:asciiTheme="minorHAnsi" w:eastAsiaTheme="minorEastAsia" w:hAnsiTheme="minorHAnsi" w:cstheme="minorBidi"/>
          <w:noProof/>
          <w:sz w:val="22"/>
          <w:szCs w:val="22"/>
          <w:lang w:eastAsia="ru-RU"/>
        </w:rPr>
      </w:pPr>
      <w:hyperlink w:anchor="_Toc67989724" w:history="1">
        <w:r w:rsidR="00AD6551" w:rsidRPr="00781BA8">
          <w:rPr>
            <w:rStyle w:val="a4"/>
            <w:noProof/>
          </w:rPr>
          <w:t>1.10. Состояние платежной дисциплины и инвестиционной политики в жилищно-коммунальном комплексе муниципального образования город Покачи</w:t>
        </w:r>
        <w:r w:rsidR="007B620A" w:rsidRPr="00781BA8">
          <w:rPr>
            <w:rStyle w:val="a4"/>
            <w:noProof/>
          </w:rPr>
          <w:t>………………</w:t>
        </w:r>
        <w:r w:rsidR="00AD6551" w:rsidRPr="00781BA8">
          <w:rPr>
            <w:noProof/>
            <w:webHidden/>
          </w:rPr>
          <w:tab/>
        </w:r>
      </w:hyperlink>
      <w:r w:rsidR="00FE23DD">
        <w:rPr>
          <w:noProof/>
        </w:rPr>
        <w:t>2</w:t>
      </w:r>
      <w:r w:rsidR="00B13DEE">
        <w:rPr>
          <w:noProof/>
        </w:rPr>
        <w:t>2</w:t>
      </w:r>
    </w:p>
    <w:p w:rsidR="00AD6551" w:rsidRPr="00781BA8" w:rsidRDefault="005001D1" w:rsidP="00A46F7E">
      <w:pPr>
        <w:pStyle w:val="15"/>
        <w:jc w:val="left"/>
        <w:rPr>
          <w:rFonts w:asciiTheme="minorHAnsi" w:eastAsiaTheme="minorEastAsia" w:hAnsiTheme="minorHAnsi" w:cstheme="minorBidi"/>
          <w:b w:val="0"/>
          <w:noProof/>
          <w:sz w:val="22"/>
          <w:szCs w:val="22"/>
          <w:lang w:eastAsia="ru-RU"/>
        </w:rPr>
      </w:pPr>
      <w:hyperlink w:anchor="_Toc67989725" w:history="1">
        <w:r w:rsidR="00AD6551" w:rsidRPr="00781BA8">
          <w:rPr>
            <w:rStyle w:val="a4"/>
            <w:noProof/>
          </w:rPr>
          <w:t>Раздел 2. Показатели, характеризующие социально-экономическое развитие муниципального образования город Покачи, оценку</w:t>
        </w:r>
      </w:hyperlink>
      <w:r w:rsidR="00EF354A">
        <w:rPr>
          <w:noProof/>
        </w:rPr>
        <w:t xml:space="preserve"> </w:t>
      </w:r>
      <w:hyperlink w:anchor="_Toc67989726" w:history="1">
        <w:r w:rsidR="00AD6551" w:rsidRPr="00781BA8">
          <w:rPr>
            <w:rStyle w:val="a4"/>
            <w:noProof/>
          </w:rPr>
          <w:t>эффективности деятельности органов местного самоуправления, за 20</w:t>
        </w:r>
        <w:r w:rsidR="00200116">
          <w:rPr>
            <w:rStyle w:val="a4"/>
            <w:noProof/>
          </w:rPr>
          <w:t>2</w:t>
        </w:r>
        <w:r w:rsidR="006A04F5">
          <w:rPr>
            <w:rStyle w:val="a4"/>
            <w:noProof/>
          </w:rPr>
          <w:t>1</w:t>
        </w:r>
        <w:r w:rsidR="00AD6551" w:rsidRPr="00781BA8">
          <w:rPr>
            <w:rStyle w:val="a4"/>
            <w:noProof/>
          </w:rPr>
          <w:t xml:space="preserve"> год и их планируемые значения на 3-летний период</w:t>
        </w:r>
        <w:r w:rsidR="007B620A" w:rsidRPr="00781BA8">
          <w:rPr>
            <w:noProof/>
            <w:webHidden/>
          </w:rPr>
          <w:t>………………………………………</w:t>
        </w:r>
        <w:r w:rsidR="00EF354A">
          <w:rPr>
            <w:noProof/>
            <w:webHidden/>
          </w:rPr>
          <w:t>………………………………….</w:t>
        </w:r>
        <w:r w:rsidR="007B620A" w:rsidRPr="00781BA8">
          <w:rPr>
            <w:noProof/>
            <w:webHidden/>
          </w:rPr>
          <w:t>……..</w:t>
        </w:r>
        <w:r w:rsidR="00EF354A">
          <w:rPr>
            <w:noProof/>
            <w:webHidden/>
          </w:rPr>
          <w:t>2</w:t>
        </w:r>
      </w:hyperlink>
      <w:r w:rsidR="00153181">
        <w:rPr>
          <w:noProof/>
        </w:rPr>
        <w:t>4</w:t>
      </w:r>
    </w:p>
    <w:p w:rsidR="00AD6551" w:rsidRPr="00781BA8" w:rsidRDefault="005001D1" w:rsidP="00A46F7E">
      <w:pPr>
        <w:pStyle w:val="15"/>
        <w:jc w:val="left"/>
        <w:rPr>
          <w:rFonts w:asciiTheme="minorHAnsi" w:eastAsiaTheme="minorEastAsia" w:hAnsiTheme="minorHAnsi" w:cstheme="minorBidi"/>
          <w:b w:val="0"/>
          <w:noProof/>
          <w:sz w:val="22"/>
          <w:szCs w:val="22"/>
          <w:lang w:eastAsia="ru-RU"/>
        </w:rPr>
      </w:pPr>
      <w:hyperlink w:anchor="_Toc67989727" w:history="1">
        <w:r w:rsidR="00AD6551" w:rsidRPr="00781BA8">
          <w:rPr>
            <w:rStyle w:val="a4"/>
            <w:noProof/>
          </w:rPr>
          <w:t>Раздел 3. Информация о внедрении информ</w:t>
        </w:r>
        <w:r w:rsidR="00A46F7E" w:rsidRPr="00781BA8">
          <w:rPr>
            <w:rStyle w:val="a4"/>
            <w:noProof/>
          </w:rPr>
          <w:t xml:space="preserve">ационных технологий и повышении </w:t>
        </w:r>
        <w:r w:rsidR="00AD6551" w:rsidRPr="00781BA8">
          <w:rPr>
            <w:rStyle w:val="a4"/>
            <w:noProof/>
          </w:rPr>
          <w:t>информационной открытости, повышении качества предоставляемых муниципальных услуг</w:t>
        </w:r>
        <w:r w:rsidR="007B620A" w:rsidRPr="00781BA8">
          <w:rPr>
            <w:noProof/>
            <w:webHidden/>
          </w:rPr>
          <w:t>………………………………………………………………………</w:t>
        </w:r>
        <w:r w:rsidR="00EF354A">
          <w:rPr>
            <w:noProof/>
            <w:webHidden/>
          </w:rPr>
          <w:t>5</w:t>
        </w:r>
      </w:hyperlink>
      <w:r w:rsidR="005B4F9F">
        <w:rPr>
          <w:noProof/>
        </w:rPr>
        <w:t>6</w:t>
      </w:r>
    </w:p>
    <w:p w:rsidR="00AD6551" w:rsidRPr="00781BA8" w:rsidRDefault="005001D1">
      <w:pPr>
        <w:pStyle w:val="20"/>
        <w:tabs>
          <w:tab w:val="right" w:pos="9202"/>
        </w:tabs>
        <w:rPr>
          <w:rFonts w:asciiTheme="minorHAnsi" w:eastAsiaTheme="minorEastAsia" w:hAnsiTheme="minorHAnsi" w:cstheme="minorBidi"/>
          <w:noProof/>
          <w:sz w:val="22"/>
          <w:szCs w:val="22"/>
          <w:lang w:eastAsia="ru-RU"/>
        </w:rPr>
      </w:pPr>
      <w:hyperlink w:anchor="_Toc67989728" w:history="1">
        <w:r w:rsidR="00AD6551" w:rsidRPr="00781BA8">
          <w:rPr>
            <w:rStyle w:val="a4"/>
            <w:iCs/>
            <w:noProof/>
          </w:rPr>
          <w:t>3.1.</w:t>
        </w:r>
        <w:r w:rsidR="00AD6551" w:rsidRPr="00781BA8">
          <w:rPr>
            <w:rStyle w:val="a4"/>
            <w:noProof/>
          </w:rPr>
          <w:t xml:space="preserve"> </w:t>
        </w:r>
        <w:r w:rsidR="00AD6551" w:rsidRPr="00781BA8">
          <w:rPr>
            <w:rStyle w:val="a4"/>
            <w:noProof/>
            <w:lang w:eastAsia="ru-RU"/>
          </w:rPr>
          <w:t>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w:t>
        </w:r>
        <w:r w:rsidR="007B620A" w:rsidRPr="00781BA8">
          <w:rPr>
            <w:rStyle w:val="a4"/>
            <w:noProof/>
            <w:lang w:eastAsia="ru-RU"/>
          </w:rPr>
          <w:t>…………………...</w:t>
        </w:r>
        <w:r w:rsidR="00AD6551" w:rsidRPr="00781BA8">
          <w:rPr>
            <w:noProof/>
            <w:webHidden/>
          </w:rPr>
          <w:tab/>
        </w:r>
        <w:r w:rsidR="00EF354A">
          <w:rPr>
            <w:noProof/>
            <w:webHidden/>
          </w:rPr>
          <w:t>5</w:t>
        </w:r>
      </w:hyperlink>
      <w:r w:rsidR="005B4F9F">
        <w:rPr>
          <w:noProof/>
        </w:rPr>
        <w:t>6</w:t>
      </w:r>
    </w:p>
    <w:p w:rsidR="00AD6551" w:rsidRPr="00781BA8" w:rsidRDefault="005001D1">
      <w:pPr>
        <w:pStyle w:val="20"/>
        <w:tabs>
          <w:tab w:val="right" w:pos="9202"/>
        </w:tabs>
        <w:rPr>
          <w:rFonts w:asciiTheme="minorHAnsi" w:eastAsiaTheme="minorEastAsia" w:hAnsiTheme="minorHAnsi" w:cstheme="minorBidi"/>
          <w:noProof/>
          <w:sz w:val="22"/>
          <w:szCs w:val="22"/>
          <w:lang w:eastAsia="ru-RU"/>
        </w:rPr>
      </w:pPr>
      <w:hyperlink w:anchor="_Toc67989729" w:history="1">
        <w:r w:rsidR="00AD6551" w:rsidRPr="00781BA8">
          <w:rPr>
            <w:rStyle w:val="a4"/>
            <w:noProof/>
          </w:rPr>
          <w:t>3.2.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медийная (публикации и выступления в СМИ) активность глав городских округов и муниципальных районов автономного округа, работа с населением</w:t>
        </w:r>
        <w:r w:rsidR="007B620A" w:rsidRPr="00781BA8">
          <w:rPr>
            <w:rStyle w:val="a4"/>
            <w:noProof/>
          </w:rPr>
          <w:t>………………………………………………..</w:t>
        </w:r>
        <w:r w:rsidR="00AD6551" w:rsidRPr="00781BA8">
          <w:rPr>
            <w:noProof/>
            <w:webHidden/>
          </w:rPr>
          <w:tab/>
        </w:r>
        <w:r w:rsidR="00EF354A">
          <w:rPr>
            <w:noProof/>
            <w:webHidden/>
          </w:rPr>
          <w:t>5</w:t>
        </w:r>
      </w:hyperlink>
      <w:r w:rsidR="005B4F9F">
        <w:rPr>
          <w:noProof/>
        </w:rPr>
        <w:t>6</w:t>
      </w:r>
    </w:p>
    <w:p w:rsidR="00AD6551" w:rsidRPr="00781BA8" w:rsidRDefault="005001D1">
      <w:pPr>
        <w:pStyle w:val="20"/>
        <w:tabs>
          <w:tab w:val="right" w:pos="9202"/>
        </w:tabs>
        <w:rPr>
          <w:rFonts w:asciiTheme="minorHAnsi" w:eastAsiaTheme="minorEastAsia" w:hAnsiTheme="minorHAnsi" w:cstheme="minorBidi"/>
          <w:noProof/>
          <w:sz w:val="22"/>
          <w:szCs w:val="22"/>
          <w:lang w:eastAsia="ru-RU"/>
        </w:rPr>
      </w:pPr>
      <w:hyperlink w:anchor="_Toc67989730" w:history="1">
        <w:r w:rsidR="00AD6551" w:rsidRPr="00781BA8">
          <w:rPr>
            <w:rStyle w:val="a4"/>
            <w:noProof/>
          </w:rPr>
          <w:t xml:space="preserve">3.3. </w:t>
        </w:r>
        <w:r w:rsidR="00AD6551" w:rsidRPr="00781BA8">
          <w:rPr>
            <w:rStyle w:val="a4"/>
            <w:noProof/>
            <w:lang w:eastAsia="ru-RU"/>
          </w:rPr>
          <w:t>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r w:rsidR="007B620A" w:rsidRPr="00781BA8">
          <w:rPr>
            <w:rStyle w:val="a4"/>
            <w:noProof/>
            <w:lang w:eastAsia="ru-RU"/>
          </w:rPr>
          <w:t>………………...………</w:t>
        </w:r>
        <w:r w:rsidR="00EF354A">
          <w:rPr>
            <w:noProof/>
            <w:webHidden/>
          </w:rPr>
          <w:t>5</w:t>
        </w:r>
      </w:hyperlink>
      <w:r w:rsidR="005B4F9F">
        <w:rPr>
          <w:noProof/>
        </w:rPr>
        <w:t>8</w:t>
      </w:r>
    </w:p>
    <w:p w:rsidR="008F63DF" w:rsidRPr="00781BA8" w:rsidRDefault="008F63DF" w:rsidP="0064423E">
      <w:pPr>
        <w:tabs>
          <w:tab w:val="right" w:leader="dot" w:pos="9214"/>
        </w:tabs>
        <w:jc w:val="both"/>
      </w:pPr>
      <w:r w:rsidRPr="00781BA8">
        <w:rPr>
          <w:b/>
          <w:bCs/>
        </w:rPr>
        <w:fldChar w:fldCharType="end"/>
      </w:r>
    </w:p>
    <w:p w:rsidR="004952E4" w:rsidRDefault="004952E4">
      <w:bookmarkStart w:id="0" w:name="_Toc67989714"/>
      <w:r>
        <w:br w:type="page"/>
      </w:r>
    </w:p>
    <w:p w:rsidR="00CD285A" w:rsidRPr="00A8457C" w:rsidRDefault="00891328" w:rsidP="00AD6551">
      <w:pPr>
        <w:pStyle w:val="1"/>
        <w:spacing w:line="360" w:lineRule="auto"/>
        <w:rPr>
          <w:bCs/>
          <w:sz w:val="24"/>
        </w:rPr>
      </w:pPr>
      <w:r w:rsidRPr="00A8457C">
        <w:rPr>
          <w:sz w:val="24"/>
        </w:rPr>
        <w:lastRenderedPageBreak/>
        <w:t xml:space="preserve">Раздел 1. </w:t>
      </w:r>
      <w:r w:rsidR="00872D96" w:rsidRPr="00A8457C">
        <w:rPr>
          <w:sz w:val="24"/>
        </w:rPr>
        <w:t>Основные итоги социально-экономического развития</w:t>
      </w:r>
      <w:bookmarkEnd w:id="0"/>
    </w:p>
    <w:p w:rsidR="00885ABE" w:rsidRPr="00781BA8" w:rsidRDefault="00891328" w:rsidP="00AD6551">
      <w:pPr>
        <w:pStyle w:val="2"/>
        <w:spacing w:line="360" w:lineRule="auto"/>
        <w:jc w:val="center"/>
      </w:pPr>
      <w:bookmarkStart w:id="1" w:name="_Toc67989715"/>
      <w:r w:rsidRPr="00781BA8">
        <w:t>1.1. Демографическая ситуация</w:t>
      </w:r>
      <w:bookmarkEnd w:id="1"/>
    </w:p>
    <w:p w:rsidR="00AD6551" w:rsidRPr="00781BA8" w:rsidRDefault="00AD6551" w:rsidP="00AD6551"/>
    <w:p w:rsidR="00C437BB" w:rsidRPr="008E3DF6" w:rsidRDefault="00C437BB" w:rsidP="00AD6551">
      <w:pPr>
        <w:tabs>
          <w:tab w:val="left" w:pos="1134"/>
        </w:tabs>
        <w:spacing w:line="360" w:lineRule="auto"/>
        <w:ind w:firstLine="709"/>
        <w:jc w:val="both"/>
      </w:pPr>
      <w:proofErr w:type="gramStart"/>
      <w:r w:rsidRPr="008E3DF6">
        <w:t xml:space="preserve">По </w:t>
      </w:r>
      <w:r w:rsidR="001C131F" w:rsidRPr="008E3DF6">
        <w:t>расчетным данным администрации города Покачи на основании данных</w:t>
      </w:r>
      <w:r w:rsidRPr="008E3DF6">
        <w:t xml:space="preserve"> Управления Федеральной службы государственной статистики по Тюменской области, Ханты-Мансийскому автономному округу </w:t>
      </w:r>
      <w:r w:rsidR="00AD6551" w:rsidRPr="008E3DF6">
        <w:t>–</w:t>
      </w:r>
      <w:r w:rsidRPr="008E3DF6">
        <w:t xml:space="preserve"> Югре и Ямало-Ненецкому автономному округу (далее – Тюменьстат) численность постоянного населения города </w:t>
      </w:r>
      <w:r w:rsidR="00A5241D" w:rsidRPr="008E3DF6">
        <w:t>Покачи по состоянию на 01.01.202</w:t>
      </w:r>
      <w:r w:rsidR="001C131F" w:rsidRPr="008E3DF6">
        <w:t>2</w:t>
      </w:r>
      <w:r w:rsidRPr="008E3DF6">
        <w:t xml:space="preserve"> составила</w:t>
      </w:r>
      <w:r w:rsidR="00F20D41" w:rsidRPr="008E3DF6">
        <w:t xml:space="preserve"> </w:t>
      </w:r>
      <w:r w:rsidR="00B439FF" w:rsidRPr="008E3DF6">
        <w:t>18,</w:t>
      </w:r>
      <w:r w:rsidR="006943E5" w:rsidRPr="008E3DF6">
        <w:t>3</w:t>
      </w:r>
      <w:r w:rsidR="00AA1C9F" w:rsidRPr="008E3DF6">
        <w:t>3</w:t>
      </w:r>
      <w:r w:rsidR="00B439FF" w:rsidRPr="008E3DF6">
        <w:t xml:space="preserve"> тыс.</w:t>
      </w:r>
      <w:r w:rsidR="0065051B" w:rsidRPr="008E3DF6">
        <w:t xml:space="preserve"> </w:t>
      </w:r>
      <w:r w:rsidRPr="008E3DF6">
        <w:t xml:space="preserve">человек, увеличившись на </w:t>
      </w:r>
      <w:r w:rsidR="001125D5" w:rsidRPr="008E3DF6">
        <w:t>0,</w:t>
      </w:r>
      <w:r w:rsidR="004E2F4F" w:rsidRPr="008E3DF6">
        <w:t>7</w:t>
      </w:r>
      <w:r w:rsidR="00F95C60" w:rsidRPr="008E3DF6">
        <w:t xml:space="preserve"> </w:t>
      </w:r>
      <w:r w:rsidRPr="008E3DF6">
        <w:t xml:space="preserve">% по отношению к </w:t>
      </w:r>
      <w:r w:rsidR="00F95C60" w:rsidRPr="008E3DF6">
        <w:t xml:space="preserve">аналогичному периоду </w:t>
      </w:r>
      <w:r w:rsidRPr="008E3DF6">
        <w:t>20</w:t>
      </w:r>
      <w:r w:rsidR="00F95C60" w:rsidRPr="008E3DF6">
        <w:t>20</w:t>
      </w:r>
      <w:r w:rsidR="00F20D41" w:rsidRPr="008E3DF6">
        <w:t xml:space="preserve"> года</w:t>
      </w:r>
      <w:r w:rsidR="001125D5" w:rsidRPr="008E3DF6">
        <w:t xml:space="preserve"> (18,</w:t>
      </w:r>
      <w:r w:rsidR="00374A45" w:rsidRPr="008E3DF6">
        <w:t>2</w:t>
      </w:r>
      <w:r w:rsidR="001125D5" w:rsidRPr="008E3DF6">
        <w:t xml:space="preserve"> тыс. человек)</w:t>
      </w:r>
      <w:r w:rsidRPr="008E3DF6">
        <w:t>.</w:t>
      </w:r>
      <w:proofErr w:type="gramEnd"/>
      <w:r w:rsidRPr="008E3DF6">
        <w:t xml:space="preserve"> </w:t>
      </w:r>
      <w:r w:rsidR="00F95C60" w:rsidRPr="008E3DF6">
        <w:t>Среднегодовая численность за 202</w:t>
      </w:r>
      <w:r w:rsidR="00813404" w:rsidRPr="008E3DF6">
        <w:t>1</w:t>
      </w:r>
      <w:r w:rsidRPr="008E3DF6">
        <w:t xml:space="preserve"> год составила</w:t>
      </w:r>
      <w:r w:rsidR="001125D5" w:rsidRPr="008E3DF6">
        <w:t xml:space="preserve"> 18 </w:t>
      </w:r>
      <w:r w:rsidR="005F11D3" w:rsidRPr="008E3DF6">
        <w:t>27</w:t>
      </w:r>
      <w:r w:rsidR="00DF2F9A" w:rsidRPr="008E3DF6">
        <w:t>2</w:t>
      </w:r>
      <w:r w:rsidR="001125D5" w:rsidRPr="008E3DF6">
        <w:rPr>
          <w:color w:val="FF0000"/>
        </w:rPr>
        <w:t xml:space="preserve"> </w:t>
      </w:r>
      <w:r w:rsidRPr="008E3DF6">
        <w:t>человек</w:t>
      </w:r>
      <w:r w:rsidR="00675BA7" w:rsidRPr="008E3DF6">
        <w:t>а</w:t>
      </w:r>
      <w:r w:rsidRPr="008E3DF6">
        <w:t>.</w:t>
      </w:r>
    </w:p>
    <w:p w:rsidR="00C437BB" w:rsidRPr="008E3DF6" w:rsidRDefault="0078224B" w:rsidP="004B2056">
      <w:pPr>
        <w:tabs>
          <w:tab w:val="left" w:pos="1134"/>
        </w:tabs>
        <w:spacing w:line="360" w:lineRule="auto"/>
        <w:ind w:firstLine="709"/>
        <w:jc w:val="both"/>
      </w:pPr>
      <w:r w:rsidRPr="008E3DF6">
        <w:t>В 202</w:t>
      </w:r>
      <w:r w:rsidR="003460FF" w:rsidRPr="008E3DF6">
        <w:t>1</w:t>
      </w:r>
      <w:r w:rsidR="00C437BB" w:rsidRPr="008E3DF6">
        <w:t xml:space="preserve"> году родилось</w:t>
      </w:r>
      <w:r w:rsidRPr="008E3DF6">
        <w:t xml:space="preserve"> </w:t>
      </w:r>
      <w:r w:rsidR="003460FF" w:rsidRPr="008E3DF6">
        <w:t>1</w:t>
      </w:r>
      <w:r w:rsidR="00CD416C" w:rsidRPr="008E3DF6">
        <w:t>95</w:t>
      </w:r>
      <w:r w:rsidR="00C437BB" w:rsidRPr="008E3DF6">
        <w:t xml:space="preserve"> младенц</w:t>
      </w:r>
      <w:r w:rsidR="000E5D99" w:rsidRPr="008E3DF6">
        <w:t>ев</w:t>
      </w:r>
      <w:r w:rsidR="00C437BB" w:rsidRPr="008E3DF6">
        <w:t xml:space="preserve">, что на </w:t>
      </w:r>
      <w:r w:rsidR="004C288D" w:rsidRPr="008E3DF6">
        <w:t>1</w:t>
      </w:r>
      <w:r w:rsidR="00CD416C" w:rsidRPr="008E3DF6">
        <w:t>8</w:t>
      </w:r>
      <w:r w:rsidR="00C04824" w:rsidRPr="008E3DF6">
        <w:t xml:space="preserve"> младенц</w:t>
      </w:r>
      <w:r w:rsidR="00CD416C" w:rsidRPr="008E3DF6">
        <w:t>ев</w:t>
      </w:r>
      <w:r w:rsidR="00C04824" w:rsidRPr="008E3DF6">
        <w:t xml:space="preserve"> меньше</w:t>
      </w:r>
      <w:r w:rsidR="00C437BB" w:rsidRPr="008E3DF6">
        <w:t>, чем за соотве</w:t>
      </w:r>
      <w:r w:rsidR="00DC290F" w:rsidRPr="008E3DF6">
        <w:t>тствующий период прошлого года.</w:t>
      </w:r>
    </w:p>
    <w:p w:rsidR="00C437BB" w:rsidRDefault="00C437BB" w:rsidP="004B2056">
      <w:pPr>
        <w:tabs>
          <w:tab w:val="left" w:pos="1134"/>
        </w:tabs>
        <w:spacing w:line="360" w:lineRule="auto"/>
        <w:ind w:firstLine="709"/>
        <w:jc w:val="both"/>
      </w:pPr>
      <w:r w:rsidRPr="008E3DF6">
        <w:t xml:space="preserve">Число умерших </w:t>
      </w:r>
      <w:r w:rsidR="007C593D" w:rsidRPr="008E3DF6">
        <w:t>уменьши</w:t>
      </w:r>
      <w:r w:rsidR="00725506" w:rsidRPr="008E3DF6">
        <w:t>лось</w:t>
      </w:r>
      <w:r w:rsidRPr="008E3DF6">
        <w:t xml:space="preserve"> на </w:t>
      </w:r>
      <w:r w:rsidR="008D26F7" w:rsidRPr="008E3DF6">
        <w:t>21</w:t>
      </w:r>
      <w:r w:rsidR="00AD6CB4" w:rsidRPr="008E3DF6">
        <w:t xml:space="preserve"> </w:t>
      </w:r>
      <w:r w:rsidR="00CF5433" w:rsidRPr="008E3DF6">
        <w:t>человек</w:t>
      </w:r>
      <w:r w:rsidR="00426C07" w:rsidRPr="008E3DF6">
        <w:t>а</w:t>
      </w:r>
      <w:r w:rsidRPr="008E3DF6">
        <w:t xml:space="preserve"> по отношению к 20</w:t>
      </w:r>
      <w:r w:rsidR="00D96AD5" w:rsidRPr="008E3DF6">
        <w:t>20</w:t>
      </w:r>
      <w:r w:rsidR="00725506" w:rsidRPr="008E3DF6">
        <w:t xml:space="preserve"> году и составило </w:t>
      </w:r>
      <w:r w:rsidR="00426C07" w:rsidRPr="008E3DF6">
        <w:t>81</w:t>
      </w:r>
      <w:r w:rsidRPr="008E3DF6">
        <w:t xml:space="preserve"> человек.</w:t>
      </w:r>
      <w:r w:rsidR="00B63D05" w:rsidRPr="008E3DF6">
        <w:t xml:space="preserve"> </w:t>
      </w:r>
      <w:r w:rsidR="00695F86" w:rsidRPr="008E3DF6">
        <w:rPr>
          <w:lang w:eastAsia="ru-RU"/>
        </w:rPr>
        <w:t>Б</w:t>
      </w:r>
      <w:r w:rsidRPr="008E3DF6">
        <w:t xml:space="preserve">лагодаря превышению уровня рождаемости над смертностью в </w:t>
      </w:r>
      <w:r w:rsidR="00CF5433" w:rsidRPr="008E3DF6">
        <w:t>2,</w:t>
      </w:r>
      <w:r w:rsidR="00287CFA" w:rsidRPr="008E3DF6">
        <w:t>4</w:t>
      </w:r>
      <w:r w:rsidRPr="008E3DF6">
        <w:t xml:space="preserve"> раз</w:t>
      </w:r>
      <w:r w:rsidR="000C2DCA" w:rsidRPr="008E3DF6">
        <w:t>а</w:t>
      </w:r>
      <w:r w:rsidRPr="008E3DF6">
        <w:t>, естес</w:t>
      </w:r>
      <w:r w:rsidR="00CF5433" w:rsidRPr="008E3DF6">
        <w:t xml:space="preserve">твенный прирост населения </w:t>
      </w:r>
      <w:r w:rsidR="0094393D" w:rsidRPr="008E3DF6">
        <w:t xml:space="preserve">в </w:t>
      </w:r>
      <w:r w:rsidR="00CF5433" w:rsidRPr="008E3DF6">
        <w:t>202</w:t>
      </w:r>
      <w:r w:rsidR="002372C2" w:rsidRPr="008E3DF6">
        <w:t>1</w:t>
      </w:r>
      <w:r w:rsidR="00097941" w:rsidRPr="008E3DF6">
        <w:t xml:space="preserve"> год</w:t>
      </w:r>
      <w:r w:rsidR="0094393D" w:rsidRPr="008E3DF6">
        <w:t>у</w:t>
      </w:r>
      <w:r w:rsidR="00097941" w:rsidRPr="008E3DF6">
        <w:t xml:space="preserve"> составил </w:t>
      </w:r>
      <w:r w:rsidR="000C2DCA" w:rsidRPr="008E3DF6">
        <w:t>11</w:t>
      </w:r>
      <w:r w:rsidR="0028367D" w:rsidRPr="008E3DF6">
        <w:t>4</w:t>
      </w:r>
      <w:r w:rsidR="000C2DCA" w:rsidRPr="008E3DF6">
        <w:t xml:space="preserve"> </w:t>
      </w:r>
      <w:r w:rsidRPr="008E3DF6">
        <w:t>человек</w:t>
      </w:r>
      <w:r w:rsidR="005A2734" w:rsidRPr="008E3DF6">
        <w:t xml:space="preserve">, </w:t>
      </w:r>
      <w:r w:rsidR="007379BA" w:rsidRPr="008E3DF6">
        <w:t>что</w:t>
      </w:r>
      <w:r w:rsidR="005A2734" w:rsidRPr="008E3DF6">
        <w:t xml:space="preserve"> на </w:t>
      </w:r>
      <w:r w:rsidR="00C50367" w:rsidRPr="008E3DF6">
        <w:t>3</w:t>
      </w:r>
      <w:r w:rsidR="00CF5433" w:rsidRPr="008E3DF6">
        <w:t xml:space="preserve"> человек</w:t>
      </w:r>
      <w:r w:rsidR="00C50367" w:rsidRPr="008E3DF6">
        <w:t>а</w:t>
      </w:r>
      <w:r w:rsidRPr="008E3DF6">
        <w:t xml:space="preserve"> </w:t>
      </w:r>
      <w:r w:rsidR="00572072" w:rsidRPr="008E3DF6">
        <w:t>бол</w:t>
      </w:r>
      <w:r w:rsidR="00922524" w:rsidRPr="008E3DF6">
        <w:t>ьше</w:t>
      </w:r>
      <w:r w:rsidR="007379BA" w:rsidRPr="008E3DF6">
        <w:t xml:space="preserve"> </w:t>
      </w:r>
      <w:r w:rsidRPr="008E3DF6">
        <w:t xml:space="preserve">по отношению </w:t>
      </w:r>
      <w:r w:rsidR="00464896" w:rsidRPr="008E3DF6">
        <w:t>к</w:t>
      </w:r>
      <w:r w:rsidR="007379BA" w:rsidRPr="008E3DF6">
        <w:t xml:space="preserve"> </w:t>
      </w:r>
      <w:r w:rsidR="005941CA" w:rsidRPr="008E3DF6">
        <w:t>2020</w:t>
      </w:r>
      <w:r w:rsidR="007379BA" w:rsidRPr="008E3DF6">
        <w:t xml:space="preserve"> год</w:t>
      </w:r>
      <w:r w:rsidR="00464896" w:rsidRPr="008E3DF6">
        <w:t>у</w:t>
      </w:r>
      <w:r w:rsidR="00DC290F" w:rsidRPr="008E3DF6">
        <w:t>.</w:t>
      </w:r>
    </w:p>
    <w:p w:rsidR="00C61857" w:rsidRPr="00E744D0" w:rsidRDefault="00C61857" w:rsidP="00C61857">
      <w:pPr>
        <w:tabs>
          <w:tab w:val="left" w:pos="1134"/>
        </w:tabs>
        <w:spacing w:line="360" w:lineRule="auto"/>
        <w:ind w:firstLine="709"/>
        <w:jc w:val="both"/>
        <w:rPr>
          <w:color w:val="FF0000"/>
        </w:rPr>
      </w:pPr>
      <w:r w:rsidRPr="008E3DF6">
        <w:t>В миграционный оборот было вовлечено 1 763 человека, или 9,6% от общей численности населения города, в аналогичном периоде 2020 года эти показатели составили 1 802 человека или 9,8% от общей численности населения. Количество прибывших граждан за 2021 год – 881 человек, число выбывших из города – 882</w:t>
      </w:r>
      <w:r w:rsidRPr="008E3DF6">
        <w:rPr>
          <w:color w:val="FF0000"/>
        </w:rPr>
        <w:t xml:space="preserve"> </w:t>
      </w:r>
      <w:r w:rsidRPr="008E3DF6">
        <w:t xml:space="preserve">человека. В 2021 году происходит уменьшение числа прибывших граждан, по сравнению с 2020 годом на 37 человек и уменьшение числа выбывших на 2 человека. </w:t>
      </w:r>
    </w:p>
    <w:p w:rsidR="00AC2961" w:rsidRDefault="00BE5DB9" w:rsidP="00BE5DB9">
      <w:pPr>
        <w:tabs>
          <w:tab w:val="left" w:pos="1134"/>
        </w:tabs>
        <w:spacing w:line="360" w:lineRule="auto"/>
        <w:jc w:val="both"/>
      </w:pPr>
      <w:r w:rsidRPr="00781BA8">
        <w:rPr>
          <w:b/>
          <w:noProof/>
          <w:lang w:eastAsia="ru-RU"/>
        </w:rPr>
        <w:drawing>
          <wp:inline distT="0" distB="0" distL="0" distR="0" wp14:anchorId="3409F930" wp14:editId="7DA96E84">
            <wp:extent cx="5848350" cy="16668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1857" w:rsidRPr="00B31532" w:rsidRDefault="00C61857" w:rsidP="00C61857">
      <w:pPr>
        <w:tabs>
          <w:tab w:val="left" w:pos="1134"/>
        </w:tabs>
        <w:spacing w:line="360" w:lineRule="auto"/>
        <w:ind w:firstLine="709"/>
        <w:jc w:val="both"/>
        <w:rPr>
          <w:color w:val="FF0000"/>
        </w:rPr>
      </w:pPr>
      <w:r w:rsidRPr="008E3DF6">
        <w:t>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(Тюменьстат), в 202</w:t>
      </w:r>
      <w:r w:rsidR="00E94909">
        <w:t>1</w:t>
      </w:r>
      <w:r w:rsidRPr="008E3DF6">
        <w:t xml:space="preserve"> году </w:t>
      </w:r>
      <w:r w:rsidR="00E94909">
        <w:t xml:space="preserve">после миграционного </w:t>
      </w:r>
      <w:r w:rsidRPr="008E3DF6">
        <w:t xml:space="preserve"> прирост</w:t>
      </w:r>
      <w:r w:rsidR="00E94909">
        <w:t>а</w:t>
      </w:r>
      <w:r w:rsidR="002B5618">
        <w:t xml:space="preserve"> </w:t>
      </w:r>
      <w:r w:rsidR="00DA488B">
        <w:t>(2020 год</w:t>
      </w:r>
      <w:r w:rsidR="00234090">
        <w:t xml:space="preserve"> – 34 человека</w:t>
      </w:r>
      <w:r w:rsidR="00DA488B">
        <w:t xml:space="preserve">) </w:t>
      </w:r>
      <w:r w:rsidR="00E94909" w:rsidRPr="008E3DF6">
        <w:t xml:space="preserve">отмечается незначительная миграционная убыль населения </w:t>
      </w:r>
      <w:r w:rsidRPr="008E3DF6">
        <w:t>города Покачи</w:t>
      </w:r>
      <w:r w:rsidR="00E74CE2">
        <w:t xml:space="preserve"> </w:t>
      </w:r>
      <w:r w:rsidRPr="008E3DF6">
        <w:t xml:space="preserve">– 1 человек. </w:t>
      </w:r>
    </w:p>
    <w:p w:rsidR="008A65E1" w:rsidRPr="00781BA8" w:rsidRDefault="008A65E1" w:rsidP="004B2056">
      <w:pPr>
        <w:tabs>
          <w:tab w:val="left" w:pos="1134"/>
        </w:tabs>
        <w:spacing w:line="360" w:lineRule="auto"/>
        <w:ind w:firstLine="709"/>
        <w:jc w:val="both"/>
      </w:pPr>
      <w:r w:rsidRPr="008E3DF6">
        <w:t>Число зарегистрированн</w:t>
      </w:r>
      <w:r w:rsidR="004E1515" w:rsidRPr="008E3DF6">
        <w:t>ых браков в городе Покачи за 202</w:t>
      </w:r>
      <w:r w:rsidR="004119C5" w:rsidRPr="008E3DF6">
        <w:t>1</w:t>
      </w:r>
      <w:r w:rsidRPr="008E3DF6">
        <w:t xml:space="preserve"> год уменьшилось на </w:t>
      </w:r>
      <w:r w:rsidR="004119C5" w:rsidRPr="008E3DF6">
        <w:t>5</w:t>
      </w:r>
      <w:r w:rsidR="00DB1B27" w:rsidRPr="008E3DF6">
        <w:t xml:space="preserve"> единиц</w:t>
      </w:r>
      <w:r w:rsidRPr="008E3DF6">
        <w:t xml:space="preserve"> по сравнению с 20</w:t>
      </w:r>
      <w:r w:rsidR="004119C5" w:rsidRPr="008E3DF6">
        <w:t xml:space="preserve">20 </w:t>
      </w:r>
      <w:r w:rsidRPr="008E3DF6">
        <w:t xml:space="preserve">годом и составило </w:t>
      </w:r>
      <w:r w:rsidR="007E2F16" w:rsidRPr="008E3DF6">
        <w:t>7</w:t>
      </w:r>
      <w:r w:rsidR="004119C5" w:rsidRPr="008E3DF6">
        <w:t>4</w:t>
      </w:r>
      <w:r w:rsidR="007E2F16" w:rsidRPr="008E3DF6">
        <w:t xml:space="preserve"> </w:t>
      </w:r>
      <w:r w:rsidRPr="008E3DF6">
        <w:t>акт</w:t>
      </w:r>
      <w:r w:rsidR="004119C5" w:rsidRPr="008E3DF6">
        <w:t>а</w:t>
      </w:r>
      <w:r w:rsidRPr="008E3DF6">
        <w:t xml:space="preserve"> (20</w:t>
      </w:r>
      <w:r w:rsidR="004119C5" w:rsidRPr="008E3DF6">
        <w:t>20</w:t>
      </w:r>
      <w:r w:rsidR="004E1515" w:rsidRPr="008E3DF6">
        <w:t xml:space="preserve"> год </w:t>
      </w:r>
      <w:r w:rsidR="00A51F49" w:rsidRPr="008E3DF6">
        <w:t>–</w:t>
      </w:r>
      <w:r w:rsidR="004E1515" w:rsidRPr="008E3DF6">
        <w:t xml:space="preserve"> </w:t>
      </w:r>
      <w:r w:rsidR="004119C5" w:rsidRPr="008E3DF6">
        <w:t>79</w:t>
      </w:r>
      <w:r w:rsidRPr="008E3DF6">
        <w:t xml:space="preserve"> актов). </w:t>
      </w:r>
      <w:r w:rsidR="001819FE" w:rsidRPr="008E3DF6">
        <w:t>С</w:t>
      </w:r>
      <w:r w:rsidR="000D423E" w:rsidRPr="008E3DF6">
        <w:t>нижение количества бракосочетаний в отчетный период обусловлено</w:t>
      </w:r>
      <w:r w:rsidR="001819FE" w:rsidRPr="008E3DF6">
        <w:t xml:space="preserve"> ограничениями</w:t>
      </w:r>
      <w:r w:rsidR="00474BDE" w:rsidRPr="008E3DF6">
        <w:t xml:space="preserve"> в части </w:t>
      </w:r>
      <w:r w:rsidR="00474BDE" w:rsidRPr="008E3DF6">
        <w:lastRenderedPageBreak/>
        <w:t>организации бракосочетания</w:t>
      </w:r>
      <w:r w:rsidR="001819FE" w:rsidRPr="008E3DF6">
        <w:t xml:space="preserve">, </w:t>
      </w:r>
      <w:r w:rsidR="00422590" w:rsidRPr="008E3DF6">
        <w:t>в</w:t>
      </w:r>
      <w:r w:rsidR="001819FE" w:rsidRPr="008E3DF6">
        <w:t>веденными на территории Ханты-Мансийского автономного округа – Югры</w:t>
      </w:r>
      <w:r w:rsidR="000D423E" w:rsidRPr="008E3DF6">
        <w:t xml:space="preserve">, </w:t>
      </w:r>
      <w:r w:rsidR="001E3D86" w:rsidRPr="008E3DF6">
        <w:t xml:space="preserve">в вязи с </w:t>
      </w:r>
      <w:r w:rsidR="00142B04" w:rsidRPr="008E3DF6">
        <w:t xml:space="preserve">предотвращением завоза и распространения новой </w:t>
      </w:r>
      <w:proofErr w:type="spellStart"/>
      <w:r w:rsidR="00142B04" w:rsidRPr="008E3DF6">
        <w:t>короновирусной</w:t>
      </w:r>
      <w:proofErr w:type="spellEnd"/>
      <w:r w:rsidR="00142B04" w:rsidRPr="008E3DF6">
        <w:t xml:space="preserve"> инфекции</w:t>
      </w:r>
      <w:r w:rsidR="000D423E" w:rsidRPr="008E3DF6">
        <w:t>.</w:t>
      </w:r>
      <w:r w:rsidR="00121910" w:rsidRPr="008E3DF6">
        <w:t xml:space="preserve"> В 202</w:t>
      </w:r>
      <w:r w:rsidR="003045D5" w:rsidRPr="008E3DF6">
        <w:t>1</w:t>
      </w:r>
      <w:r w:rsidRPr="008E3DF6">
        <w:t xml:space="preserve"> году показатель соотношения браков и разводов на 1 брак приходилось </w:t>
      </w:r>
      <w:r w:rsidR="0070423B" w:rsidRPr="008E3DF6">
        <w:t>0,96</w:t>
      </w:r>
      <w:r w:rsidR="00855840" w:rsidRPr="008E3DF6">
        <w:t xml:space="preserve"> разводов</w:t>
      </w:r>
      <w:r w:rsidR="00E231DF" w:rsidRPr="008E3DF6">
        <w:t xml:space="preserve"> (</w:t>
      </w:r>
      <w:r w:rsidR="00855840" w:rsidRPr="008E3DF6">
        <w:t>2020 год</w:t>
      </w:r>
      <w:r w:rsidR="00E231DF" w:rsidRPr="008E3DF6">
        <w:t xml:space="preserve"> 1,18%)</w:t>
      </w:r>
      <w:r w:rsidR="00855840" w:rsidRPr="008E3DF6">
        <w:t>.</w:t>
      </w:r>
    </w:p>
    <w:p w:rsidR="00CD285A" w:rsidRPr="00781BA8" w:rsidRDefault="0095250A" w:rsidP="00A248AF">
      <w:pPr>
        <w:tabs>
          <w:tab w:val="left" w:pos="1134"/>
          <w:tab w:val="left" w:pos="1765"/>
        </w:tabs>
        <w:spacing w:line="360" w:lineRule="auto"/>
        <w:jc w:val="center"/>
      </w:pPr>
      <w:r w:rsidRPr="00781BA8">
        <w:t>Демографическая ситуация в 20</w:t>
      </w:r>
      <w:r w:rsidR="00DA7208">
        <w:t>20</w:t>
      </w:r>
      <w:r w:rsidRPr="00781BA8">
        <w:t>-202</w:t>
      </w:r>
      <w:r w:rsidR="00DA7208">
        <w:t>1</w:t>
      </w:r>
      <w:r w:rsidR="00CD285A" w:rsidRPr="00781BA8">
        <w:t xml:space="preserve"> годы</w:t>
      </w:r>
    </w:p>
    <w:p w:rsidR="00CD285A" w:rsidRPr="00781BA8" w:rsidRDefault="00450E8F" w:rsidP="00A248AF">
      <w:pPr>
        <w:tabs>
          <w:tab w:val="left" w:pos="1134"/>
        </w:tabs>
        <w:spacing w:line="360" w:lineRule="auto"/>
        <w:ind w:firstLine="142"/>
        <w:jc w:val="both"/>
      </w:pPr>
      <w:r w:rsidRPr="00781BA8">
        <w:rPr>
          <w:noProof/>
          <w:lang w:eastAsia="ru-RU"/>
        </w:rPr>
        <w:drawing>
          <wp:inline distT="0" distB="0" distL="0" distR="0" wp14:anchorId="65C8485E" wp14:editId="4F8D2579">
            <wp:extent cx="5749871" cy="2828441"/>
            <wp:effectExtent l="0" t="0" r="22860" b="101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53ED" w:rsidRPr="00422590" w:rsidRDefault="00C30628" w:rsidP="004B2056">
      <w:pPr>
        <w:tabs>
          <w:tab w:val="left" w:pos="1134"/>
        </w:tabs>
        <w:spacing w:line="360" w:lineRule="auto"/>
        <w:ind w:firstLine="709"/>
        <w:jc w:val="both"/>
      </w:pPr>
      <w:r w:rsidRPr="008E3DF6">
        <w:t xml:space="preserve">Анализ возрастного состава населения свидетельствует о том, что в возрастной структуре основной удельный вес в общей численности населения города занимает население в трудоспособном возрасте – </w:t>
      </w:r>
      <w:r w:rsidR="000D4DED" w:rsidRPr="008E3DF6">
        <w:t>60</w:t>
      </w:r>
      <w:r w:rsidR="0044336A" w:rsidRPr="008E3DF6">
        <w:t>,</w:t>
      </w:r>
      <w:r w:rsidR="0039474B" w:rsidRPr="008E3DF6">
        <w:t>6</w:t>
      </w:r>
      <w:r w:rsidRPr="008E3DF6">
        <w:t xml:space="preserve">%, моложе трудоспособного возраста – </w:t>
      </w:r>
      <w:r w:rsidR="0044336A" w:rsidRPr="008E3DF6">
        <w:t>23,</w:t>
      </w:r>
      <w:r w:rsidR="00F61480" w:rsidRPr="008E3DF6">
        <w:t>6</w:t>
      </w:r>
      <w:r w:rsidRPr="008E3DF6">
        <w:t xml:space="preserve">%, старше трудоспособного возраста – </w:t>
      </w:r>
      <w:r w:rsidR="003377A8" w:rsidRPr="008E3DF6">
        <w:t>15,</w:t>
      </w:r>
      <w:r w:rsidR="0039474B" w:rsidRPr="008E3DF6">
        <w:t>8</w:t>
      </w:r>
      <w:r w:rsidRPr="008E3DF6">
        <w:t>%.</w:t>
      </w:r>
      <w:r w:rsidR="00F61480" w:rsidRPr="00422590">
        <w:t xml:space="preserve"> </w:t>
      </w:r>
    </w:p>
    <w:p w:rsidR="0051200B" w:rsidRDefault="0051200B" w:rsidP="004B2056">
      <w:pPr>
        <w:tabs>
          <w:tab w:val="left" w:pos="1134"/>
        </w:tabs>
        <w:spacing w:line="360" w:lineRule="auto"/>
        <w:ind w:firstLine="709"/>
        <w:jc w:val="both"/>
        <w:rPr>
          <w:b/>
        </w:rPr>
      </w:pPr>
    </w:p>
    <w:p w:rsidR="00CD285A" w:rsidRPr="00781BA8" w:rsidRDefault="00CD285A" w:rsidP="0031572D">
      <w:pPr>
        <w:pStyle w:val="2"/>
        <w:jc w:val="center"/>
      </w:pPr>
      <w:bookmarkStart w:id="2" w:name="_Toc512690089"/>
      <w:bookmarkStart w:id="3" w:name="_Toc512690305"/>
      <w:bookmarkStart w:id="4" w:name="_Toc67989716"/>
      <w:r w:rsidRPr="00781BA8">
        <w:t>1.2. Промышленность</w:t>
      </w:r>
      <w:bookmarkEnd w:id="2"/>
      <w:bookmarkEnd w:id="3"/>
      <w:bookmarkEnd w:id="4"/>
    </w:p>
    <w:p w:rsidR="00885ABE" w:rsidRPr="00781BA8" w:rsidRDefault="00885ABE" w:rsidP="004B2056">
      <w:pPr>
        <w:pStyle w:val="aff"/>
        <w:widowControl/>
        <w:tabs>
          <w:tab w:val="left" w:pos="1134"/>
        </w:tabs>
        <w:suppressAutoHyphens w:val="0"/>
        <w:spacing w:line="360" w:lineRule="auto"/>
        <w:ind w:left="851" w:firstLine="709"/>
        <w:contextualSpacing/>
        <w:jc w:val="center"/>
        <w:rPr>
          <w:b/>
          <w:bCs/>
          <w:sz w:val="24"/>
        </w:rPr>
      </w:pPr>
    </w:p>
    <w:p w:rsidR="00E84242" w:rsidRPr="005117CA" w:rsidRDefault="00E84242" w:rsidP="00E84242">
      <w:pPr>
        <w:tabs>
          <w:tab w:val="left" w:pos="1134"/>
        </w:tabs>
        <w:spacing w:line="360" w:lineRule="auto"/>
        <w:ind w:firstLine="709"/>
        <w:contextualSpacing/>
        <w:jc w:val="both"/>
      </w:pPr>
      <w:r w:rsidRPr="005117CA">
        <w:t>Город Покачи – самый молодой город Ханты-Мансийского автономного округа – Югры. Объём промышленного производства города Покачи в большей степени зависит от деятельности территориально-производственного предприятия «</w:t>
      </w:r>
      <w:proofErr w:type="spellStart"/>
      <w:r w:rsidRPr="005117CA">
        <w:t>Покачевнефтегаз</w:t>
      </w:r>
      <w:proofErr w:type="spellEnd"/>
      <w:r w:rsidRPr="005117CA">
        <w:t>», входящее в состав ООО «ЛУКОЙЛ - Западная Сибирь» и предприятий, связанных с ним единым технологическим процессом.</w:t>
      </w:r>
    </w:p>
    <w:p w:rsidR="00CD285A" w:rsidRPr="00384C44" w:rsidRDefault="00CD285A" w:rsidP="00E84242">
      <w:pPr>
        <w:tabs>
          <w:tab w:val="left" w:pos="1134"/>
        </w:tabs>
        <w:spacing w:line="360" w:lineRule="auto"/>
        <w:ind w:firstLine="709"/>
        <w:contextualSpacing/>
        <w:jc w:val="both"/>
      </w:pPr>
      <w:r w:rsidRPr="00384C44">
        <w:t>Наибольшую долю прироста всего промышленного производства в городе обеспечивают: добыча полезных ископаем</w:t>
      </w:r>
      <w:r w:rsidR="008C48BC" w:rsidRPr="00384C44">
        <w:t>ых, обрабатывающие производства</w:t>
      </w:r>
      <w:r w:rsidRPr="00384C44">
        <w:t>.</w:t>
      </w:r>
    </w:p>
    <w:p w:rsidR="00DD23F7" w:rsidRPr="00152D88" w:rsidRDefault="00AE7A1A" w:rsidP="00DD23F7">
      <w:pPr>
        <w:tabs>
          <w:tab w:val="left" w:pos="1134"/>
        </w:tabs>
        <w:spacing w:line="360" w:lineRule="auto"/>
        <w:ind w:firstLine="709"/>
        <w:contextualSpacing/>
        <w:jc w:val="both"/>
      </w:pPr>
      <w:r w:rsidRPr="00152D88">
        <w:t xml:space="preserve">По данным Тюменьстата объем отгруженных товаров собственного производства, выполненных работ и услуг собственными силами </w:t>
      </w:r>
      <w:proofErr w:type="gramStart"/>
      <w:r w:rsidRPr="00152D88">
        <w:t>по</w:t>
      </w:r>
      <w:proofErr w:type="gramEnd"/>
      <w:r w:rsidRPr="00152D88">
        <w:t xml:space="preserve"> </w:t>
      </w:r>
      <w:proofErr w:type="gramStart"/>
      <w:r w:rsidRPr="00152D88">
        <w:t>крупным</w:t>
      </w:r>
      <w:proofErr w:type="gramEnd"/>
      <w:r w:rsidRPr="00152D88">
        <w:t xml:space="preserve"> и средним производител</w:t>
      </w:r>
      <w:r w:rsidR="00DD23F7" w:rsidRPr="00152D88">
        <w:t xml:space="preserve">ям промышленной продукции за </w:t>
      </w:r>
      <w:r w:rsidR="00AA0AA7" w:rsidRPr="00152D88">
        <w:t xml:space="preserve">январь-декабрь </w:t>
      </w:r>
      <w:r w:rsidR="00DD23F7" w:rsidRPr="00152D88">
        <w:t>202</w:t>
      </w:r>
      <w:r w:rsidR="00E63260" w:rsidRPr="00152D88">
        <w:t>1</w:t>
      </w:r>
      <w:r w:rsidRPr="00152D88">
        <w:t xml:space="preserve"> год составил </w:t>
      </w:r>
      <w:r w:rsidR="007352B3" w:rsidRPr="00152D88">
        <w:t>10</w:t>
      </w:r>
      <w:r w:rsidR="007D4C2B" w:rsidRPr="00152D88">
        <w:rPr>
          <w:color w:val="000000"/>
          <w:shd w:val="clear" w:color="auto" w:fill="FFFFFF"/>
        </w:rPr>
        <w:t> </w:t>
      </w:r>
      <w:r w:rsidR="007352B3" w:rsidRPr="00152D88">
        <w:rPr>
          <w:color w:val="000000"/>
          <w:shd w:val="clear" w:color="auto" w:fill="FFFFFF"/>
        </w:rPr>
        <w:t>36</w:t>
      </w:r>
      <w:r w:rsidR="00B70EE9" w:rsidRPr="00152D88">
        <w:rPr>
          <w:color w:val="000000"/>
          <w:shd w:val="clear" w:color="auto" w:fill="FFFFFF"/>
        </w:rPr>
        <w:t>5</w:t>
      </w:r>
      <w:r w:rsidR="007D4C2B" w:rsidRPr="00152D88">
        <w:rPr>
          <w:color w:val="000000"/>
          <w:shd w:val="clear" w:color="auto" w:fill="FFFFFF"/>
        </w:rPr>
        <w:t>,</w:t>
      </w:r>
      <w:r w:rsidR="00B70EE9" w:rsidRPr="00152D88">
        <w:rPr>
          <w:color w:val="000000"/>
          <w:shd w:val="clear" w:color="auto" w:fill="FFFFFF"/>
        </w:rPr>
        <w:t>83</w:t>
      </w:r>
      <w:r w:rsidR="00DD23F7" w:rsidRPr="00152D88">
        <w:t xml:space="preserve"> </w:t>
      </w:r>
      <w:r w:rsidRPr="00152D88">
        <w:t xml:space="preserve">млн. рублей </w:t>
      </w:r>
      <w:r w:rsidR="000A556C" w:rsidRPr="00152D88">
        <w:rPr>
          <w:lang w:eastAsia="ru-RU"/>
        </w:rPr>
        <w:t>или</w:t>
      </w:r>
      <w:r w:rsidR="00E63260" w:rsidRPr="00152D88">
        <w:rPr>
          <w:lang w:eastAsia="ru-RU"/>
        </w:rPr>
        <w:t xml:space="preserve"> </w:t>
      </w:r>
      <w:r w:rsidR="000A556C" w:rsidRPr="00152D88">
        <w:rPr>
          <w:lang w:eastAsia="ru-RU"/>
        </w:rPr>
        <w:t>1</w:t>
      </w:r>
      <w:r w:rsidR="00267BE0" w:rsidRPr="00152D88">
        <w:rPr>
          <w:lang w:eastAsia="ru-RU"/>
        </w:rPr>
        <w:t>1</w:t>
      </w:r>
      <w:r w:rsidR="000A556C" w:rsidRPr="00152D88">
        <w:rPr>
          <w:lang w:eastAsia="ru-RU"/>
        </w:rPr>
        <w:t>3</w:t>
      </w:r>
      <w:r w:rsidR="00267BE0" w:rsidRPr="00152D88">
        <w:rPr>
          <w:lang w:eastAsia="ru-RU"/>
        </w:rPr>
        <w:t>,4</w:t>
      </w:r>
      <w:r w:rsidR="00B47538" w:rsidRPr="00152D88">
        <w:rPr>
          <w:lang w:eastAsia="ru-RU"/>
        </w:rPr>
        <w:t>6</w:t>
      </w:r>
      <w:r w:rsidR="00E63260" w:rsidRPr="00152D88">
        <w:rPr>
          <w:lang w:eastAsia="ru-RU"/>
        </w:rPr>
        <w:t xml:space="preserve">% </w:t>
      </w:r>
      <w:r w:rsidR="00267BE0" w:rsidRPr="00152D88">
        <w:rPr>
          <w:lang w:eastAsia="ru-RU"/>
        </w:rPr>
        <w:t>к</w:t>
      </w:r>
      <w:r w:rsidR="00E63260" w:rsidRPr="00152D88">
        <w:rPr>
          <w:sz w:val="26"/>
          <w:szCs w:val="26"/>
        </w:rPr>
        <w:t xml:space="preserve"> </w:t>
      </w:r>
      <w:r w:rsidR="00E63260" w:rsidRPr="00152D88">
        <w:rPr>
          <w:lang w:eastAsia="ru-RU"/>
        </w:rPr>
        <w:t>аналогичн</w:t>
      </w:r>
      <w:r w:rsidR="00267BE0" w:rsidRPr="00152D88">
        <w:rPr>
          <w:lang w:eastAsia="ru-RU"/>
        </w:rPr>
        <w:t>о</w:t>
      </w:r>
      <w:r w:rsidR="00E63260" w:rsidRPr="00152D88">
        <w:rPr>
          <w:lang w:eastAsia="ru-RU"/>
        </w:rPr>
        <w:t>м</w:t>
      </w:r>
      <w:r w:rsidR="00267BE0" w:rsidRPr="00152D88">
        <w:rPr>
          <w:lang w:eastAsia="ru-RU"/>
        </w:rPr>
        <w:t>у</w:t>
      </w:r>
      <w:r w:rsidR="00E63260" w:rsidRPr="00152D88">
        <w:rPr>
          <w:lang w:eastAsia="ru-RU"/>
        </w:rPr>
        <w:t xml:space="preserve"> период</w:t>
      </w:r>
      <w:r w:rsidR="00267BE0" w:rsidRPr="00152D88">
        <w:rPr>
          <w:lang w:eastAsia="ru-RU"/>
        </w:rPr>
        <w:t>у</w:t>
      </w:r>
      <w:r w:rsidR="00E63260" w:rsidRPr="00152D88">
        <w:rPr>
          <w:lang w:eastAsia="ru-RU"/>
        </w:rPr>
        <w:t xml:space="preserve"> 2020 года (9 13</w:t>
      </w:r>
      <w:r w:rsidR="00B70EE9" w:rsidRPr="00152D88">
        <w:rPr>
          <w:lang w:eastAsia="ru-RU"/>
        </w:rPr>
        <w:t>5</w:t>
      </w:r>
      <w:r w:rsidR="00E63260" w:rsidRPr="00152D88">
        <w:rPr>
          <w:lang w:eastAsia="ru-RU"/>
        </w:rPr>
        <w:t>,</w:t>
      </w:r>
      <w:r w:rsidR="00B70EE9" w:rsidRPr="00152D88">
        <w:rPr>
          <w:lang w:eastAsia="ru-RU"/>
        </w:rPr>
        <w:t>99</w:t>
      </w:r>
      <w:r w:rsidR="00E63260" w:rsidRPr="00152D88">
        <w:rPr>
          <w:lang w:eastAsia="ru-RU"/>
        </w:rPr>
        <w:t xml:space="preserve"> млн. рублей), в том числе:</w:t>
      </w:r>
    </w:p>
    <w:p w:rsidR="006E21F5" w:rsidRPr="00152D88" w:rsidRDefault="006E21F5" w:rsidP="006E21F5">
      <w:pPr>
        <w:pStyle w:val="aff"/>
        <w:numPr>
          <w:ilvl w:val="0"/>
          <w:numId w:val="26"/>
        </w:numPr>
        <w:tabs>
          <w:tab w:val="left" w:pos="1134"/>
        </w:tabs>
        <w:spacing w:line="360" w:lineRule="auto"/>
        <w:ind w:left="0" w:firstLine="709"/>
        <w:contextualSpacing/>
        <w:jc w:val="both"/>
        <w:rPr>
          <w:sz w:val="24"/>
        </w:rPr>
      </w:pPr>
      <w:r w:rsidRPr="00152D88">
        <w:rPr>
          <w:sz w:val="24"/>
        </w:rPr>
        <w:t xml:space="preserve">добыча полезных ископаемых – </w:t>
      </w:r>
      <w:r w:rsidR="00BE78BA" w:rsidRPr="00152D88">
        <w:rPr>
          <w:sz w:val="24"/>
          <w:lang w:eastAsia="ru-RU"/>
        </w:rPr>
        <w:t>5</w:t>
      </w:r>
      <w:r w:rsidR="004563D3" w:rsidRPr="00152D88">
        <w:rPr>
          <w:sz w:val="24"/>
          <w:lang w:eastAsia="ru-RU"/>
        </w:rPr>
        <w:t> </w:t>
      </w:r>
      <w:r w:rsidR="00BE78BA" w:rsidRPr="00152D88">
        <w:rPr>
          <w:sz w:val="24"/>
          <w:lang w:eastAsia="ru-RU"/>
        </w:rPr>
        <w:t>193</w:t>
      </w:r>
      <w:r w:rsidR="004563D3" w:rsidRPr="00152D88">
        <w:rPr>
          <w:sz w:val="24"/>
          <w:lang w:eastAsia="ru-RU"/>
        </w:rPr>
        <w:t>,</w:t>
      </w:r>
      <w:r w:rsidR="00C72F4D" w:rsidRPr="00152D88">
        <w:rPr>
          <w:sz w:val="24"/>
          <w:lang w:eastAsia="ru-RU"/>
        </w:rPr>
        <w:t>3</w:t>
      </w:r>
      <w:r w:rsidR="00BE78BA" w:rsidRPr="00152D88">
        <w:rPr>
          <w:sz w:val="24"/>
          <w:lang w:eastAsia="ru-RU"/>
        </w:rPr>
        <w:t>9</w:t>
      </w:r>
      <w:r w:rsidR="00666053" w:rsidRPr="00152D88">
        <w:rPr>
          <w:sz w:val="24"/>
        </w:rPr>
        <w:t xml:space="preserve"> млн. рублей или 1</w:t>
      </w:r>
      <w:r w:rsidR="00685DDF" w:rsidRPr="00152D88">
        <w:rPr>
          <w:sz w:val="24"/>
        </w:rPr>
        <w:t>1</w:t>
      </w:r>
      <w:r w:rsidR="009F4AC2" w:rsidRPr="00152D88">
        <w:rPr>
          <w:sz w:val="24"/>
        </w:rPr>
        <w:t>6</w:t>
      </w:r>
      <w:r w:rsidRPr="00152D88">
        <w:rPr>
          <w:sz w:val="24"/>
        </w:rPr>
        <w:t>,</w:t>
      </w:r>
      <w:r w:rsidR="00685DDF" w:rsidRPr="00152D88">
        <w:rPr>
          <w:sz w:val="24"/>
        </w:rPr>
        <w:t>99</w:t>
      </w:r>
      <w:r w:rsidRPr="00152D88">
        <w:rPr>
          <w:sz w:val="24"/>
        </w:rPr>
        <w:t>% к аналогичному периоду прошлого года в сопоставимых ценах (</w:t>
      </w:r>
      <w:r w:rsidR="00BE78BA" w:rsidRPr="00152D88">
        <w:rPr>
          <w:sz w:val="24"/>
        </w:rPr>
        <w:t>4</w:t>
      </w:r>
      <w:r w:rsidR="004563D3" w:rsidRPr="00152D88">
        <w:rPr>
          <w:sz w:val="24"/>
        </w:rPr>
        <w:t> </w:t>
      </w:r>
      <w:r w:rsidR="00BE78BA" w:rsidRPr="00152D88">
        <w:rPr>
          <w:sz w:val="24"/>
        </w:rPr>
        <w:t>439</w:t>
      </w:r>
      <w:r w:rsidR="004563D3" w:rsidRPr="00152D88">
        <w:rPr>
          <w:sz w:val="24"/>
        </w:rPr>
        <w:t>,</w:t>
      </w:r>
      <w:r w:rsidR="00BE78BA" w:rsidRPr="00152D88">
        <w:rPr>
          <w:sz w:val="24"/>
        </w:rPr>
        <w:t>1</w:t>
      </w:r>
      <w:r w:rsidR="004563D3" w:rsidRPr="00152D88">
        <w:rPr>
          <w:sz w:val="24"/>
        </w:rPr>
        <w:t xml:space="preserve">6 </w:t>
      </w:r>
      <w:r w:rsidRPr="00152D88">
        <w:rPr>
          <w:sz w:val="24"/>
        </w:rPr>
        <w:t>млн. рублей);</w:t>
      </w:r>
    </w:p>
    <w:p w:rsidR="006024EA" w:rsidRDefault="006E21F5" w:rsidP="00422590">
      <w:pPr>
        <w:pStyle w:val="aff"/>
        <w:numPr>
          <w:ilvl w:val="0"/>
          <w:numId w:val="26"/>
        </w:numPr>
        <w:tabs>
          <w:tab w:val="left" w:pos="1134"/>
        </w:tabs>
        <w:spacing w:line="360" w:lineRule="auto"/>
        <w:ind w:left="0" w:firstLine="709"/>
        <w:contextualSpacing/>
        <w:jc w:val="both"/>
        <w:rPr>
          <w:sz w:val="24"/>
        </w:rPr>
      </w:pPr>
      <w:r w:rsidRPr="00152D88">
        <w:rPr>
          <w:sz w:val="24"/>
        </w:rPr>
        <w:lastRenderedPageBreak/>
        <w:t xml:space="preserve">обрабатывающие производства – </w:t>
      </w:r>
      <w:r w:rsidR="00C72F4D" w:rsidRPr="00152D88">
        <w:rPr>
          <w:sz w:val="24"/>
          <w:lang w:eastAsia="ru-RU"/>
        </w:rPr>
        <w:t>734</w:t>
      </w:r>
      <w:r w:rsidR="00EC5ABA" w:rsidRPr="00152D88">
        <w:rPr>
          <w:sz w:val="24"/>
          <w:lang w:eastAsia="ru-RU"/>
        </w:rPr>
        <w:t>,</w:t>
      </w:r>
      <w:r w:rsidR="00C72F4D" w:rsidRPr="00152D88">
        <w:rPr>
          <w:sz w:val="24"/>
          <w:lang w:eastAsia="ru-RU"/>
        </w:rPr>
        <w:t>26</w:t>
      </w:r>
      <w:r w:rsidRPr="00152D88">
        <w:rPr>
          <w:sz w:val="24"/>
        </w:rPr>
        <w:t xml:space="preserve"> млн. рублей или </w:t>
      </w:r>
      <w:r w:rsidR="00EF67F6" w:rsidRPr="00152D88">
        <w:rPr>
          <w:sz w:val="24"/>
        </w:rPr>
        <w:t>178</w:t>
      </w:r>
      <w:r w:rsidR="00C05D5C" w:rsidRPr="00152D88">
        <w:rPr>
          <w:sz w:val="24"/>
        </w:rPr>
        <w:t>,</w:t>
      </w:r>
      <w:r w:rsidR="00EF67F6" w:rsidRPr="00152D88">
        <w:rPr>
          <w:sz w:val="24"/>
        </w:rPr>
        <w:t>88</w:t>
      </w:r>
      <w:r w:rsidRPr="00152D88">
        <w:rPr>
          <w:sz w:val="24"/>
        </w:rPr>
        <w:t>% к аналогичному периоду прошлого года в сопоставимых ценах (4</w:t>
      </w:r>
      <w:r w:rsidR="00EC5ABA" w:rsidRPr="00152D88">
        <w:rPr>
          <w:sz w:val="24"/>
        </w:rPr>
        <w:t>10</w:t>
      </w:r>
      <w:r w:rsidRPr="00152D88">
        <w:rPr>
          <w:sz w:val="24"/>
        </w:rPr>
        <w:t>,4</w:t>
      </w:r>
      <w:r w:rsidR="00EC5ABA" w:rsidRPr="00152D88">
        <w:rPr>
          <w:sz w:val="24"/>
        </w:rPr>
        <w:t>73</w:t>
      </w:r>
      <w:r w:rsidR="003E1AE7" w:rsidRPr="00152D88">
        <w:rPr>
          <w:sz w:val="24"/>
        </w:rPr>
        <w:t xml:space="preserve"> млн. рублей).</w:t>
      </w:r>
    </w:p>
    <w:p w:rsidR="001B618A" w:rsidRPr="006024EA" w:rsidRDefault="00840E0B" w:rsidP="006024EA">
      <w:pPr>
        <w:tabs>
          <w:tab w:val="left" w:pos="0"/>
        </w:tabs>
        <w:spacing w:line="360" w:lineRule="auto"/>
        <w:ind w:firstLine="709"/>
        <w:contextualSpacing/>
        <w:jc w:val="both"/>
      </w:pPr>
      <w:r w:rsidRPr="00152D88">
        <w:t>В состав обрабатывающих произво</w:t>
      </w:r>
      <w:proofErr w:type="gramStart"/>
      <w:r w:rsidRPr="00152D88">
        <w:t>дств вх</w:t>
      </w:r>
      <w:proofErr w:type="gramEnd"/>
      <w:r w:rsidRPr="00152D88">
        <w:t>одят: производство пищевых продуктов, издательская и полиграфическая деятельность</w:t>
      </w:r>
      <w:r w:rsidR="00934F00" w:rsidRPr="00152D88">
        <w:t>.</w:t>
      </w:r>
    </w:p>
    <w:p w:rsidR="00840E0B" w:rsidRPr="001B618A" w:rsidRDefault="00840E0B" w:rsidP="004B2056">
      <w:pPr>
        <w:tabs>
          <w:tab w:val="left" w:pos="1134"/>
        </w:tabs>
        <w:spacing w:line="360" w:lineRule="auto"/>
        <w:ind w:firstLine="709"/>
        <w:contextualSpacing/>
        <w:jc w:val="both"/>
        <w:rPr>
          <w:b/>
          <w:bCs/>
        </w:rPr>
      </w:pPr>
    </w:p>
    <w:p w:rsidR="00CD285A" w:rsidRPr="00781BA8" w:rsidRDefault="008E290D" w:rsidP="004B2056">
      <w:pPr>
        <w:pStyle w:val="2"/>
        <w:tabs>
          <w:tab w:val="left" w:pos="1134"/>
        </w:tabs>
        <w:spacing w:line="360" w:lineRule="auto"/>
        <w:ind w:firstLine="709"/>
        <w:jc w:val="center"/>
        <w:rPr>
          <w:szCs w:val="24"/>
        </w:rPr>
      </w:pPr>
      <w:bookmarkStart w:id="5" w:name="_Toc512690090"/>
      <w:bookmarkStart w:id="6" w:name="_Toc512690306"/>
      <w:bookmarkStart w:id="7" w:name="_Toc67989717"/>
      <w:r w:rsidRPr="00781BA8">
        <w:rPr>
          <w:szCs w:val="24"/>
        </w:rPr>
        <w:t>1.3. Инвестиции</w:t>
      </w:r>
      <w:bookmarkEnd w:id="5"/>
      <w:bookmarkEnd w:id="6"/>
      <w:bookmarkEnd w:id="7"/>
    </w:p>
    <w:p w:rsidR="00885ABE" w:rsidRPr="00781BA8" w:rsidRDefault="00885ABE" w:rsidP="004B2056">
      <w:pPr>
        <w:tabs>
          <w:tab w:val="left" w:pos="1134"/>
          <w:tab w:val="left" w:pos="3500"/>
        </w:tabs>
        <w:spacing w:line="360" w:lineRule="auto"/>
        <w:ind w:firstLine="709"/>
        <w:jc w:val="center"/>
        <w:rPr>
          <w:b/>
          <w:bCs/>
        </w:rPr>
      </w:pPr>
    </w:p>
    <w:p w:rsidR="0027417A" w:rsidRPr="005450AE" w:rsidRDefault="00AE5FB3" w:rsidP="0027417A">
      <w:pPr>
        <w:tabs>
          <w:tab w:val="left" w:pos="1134"/>
        </w:tabs>
        <w:spacing w:line="360" w:lineRule="auto"/>
        <w:ind w:firstLine="709"/>
        <w:contextualSpacing/>
        <w:jc w:val="both"/>
      </w:pPr>
      <w:bookmarkStart w:id="8" w:name="_Toc512690091"/>
      <w:bookmarkStart w:id="9" w:name="_Toc512690307"/>
      <w:r w:rsidRPr="005450AE">
        <w:t xml:space="preserve">Объем инвестиций в основной капитал за 2021 год составил </w:t>
      </w:r>
      <w:r>
        <w:t>896</w:t>
      </w:r>
      <w:r w:rsidRPr="005450AE">
        <w:t>,</w:t>
      </w:r>
      <w:r>
        <w:t>924</w:t>
      </w:r>
      <w:r w:rsidRPr="005450AE">
        <w:t xml:space="preserve"> млн. рублей или 3</w:t>
      </w:r>
      <w:r>
        <w:t>18</w:t>
      </w:r>
      <w:r w:rsidRPr="005450AE">
        <w:t>,</w:t>
      </w:r>
      <w:r>
        <w:t>3</w:t>
      </w:r>
      <w:r w:rsidRPr="005450AE">
        <w:t>% к соответствующему периоду 2020 года (281,82 млн. рублей).</w:t>
      </w:r>
    </w:p>
    <w:p w:rsidR="0027417A" w:rsidRPr="005450AE" w:rsidRDefault="0027417A" w:rsidP="0027417A">
      <w:pPr>
        <w:tabs>
          <w:tab w:val="left" w:pos="1134"/>
        </w:tabs>
        <w:spacing w:line="360" w:lineRule="auto"/>
        <w:ind w:firstLine="709"/>
        <w:contextualSpacing/>
        <w:jc w:val="both"/>
      </w:pPr>
      <w:r w:rsidRPr="005450AE">
        <w:t>За отчетный период введено в эксплуатацию 1</w:t>
      </w:r>
      <w:r w:rsidR="00711B78">
        <w:t>2</w:t>
      </w:r>
      <w:r w:rsidRPr="005450AE">
        <w:t xml:space="preserve"> объектов жилищного строительства, общей площадью </w:t>
      </w:r>
      <w:r w:rsidR="008319D6" w:rsidRPr="005450AE">
        <w:t>1</w:t>
      </w:r>
      <w:r w:rsidRPr="005450AE">
        <w:t>,</w:t>
      </w:r>
      <w:r w:rsidR="008319D6" w:rsidRPr="005450AE">
        <w:t>00</w:t>
      </w:r>
      <w:r w:rsidR="00583C76" w:rsidRPr="005450AE">
        <w:t xml:space="preserve">9 </w:t>
      </w:r>
      <w:r w:rsidRPr="005450AE">
        <w:t>тыс.</w:t>
      </w:r>
      <w:r w:rsidR="00030718" w:rsidRPr="005450AE">
        <w:t xml:space="preserve"> </w:t>
      </w:r>
      <w:r w:rsidRPr="005450AE">
        <w:t>кв.</w:t>
      </w:r>
      <w:r w:rsidR="00030718" w:rsidRPr="005450AE">
        <w:t xml:space="preserve"> м.</w:t>
      </w:r>
      <w:r w:rsidRPr="005450AE">
        <w:t xml:space="preserve"> (индивидуальных жилых домов).</w:t>
      </w:r>
    </w:p>
    <w:p w:rsidR="0027417A" w:rsidRPr="005450AE" w:rsidRDefault="0027417A" w:rsidP="0027417A">
      <w:pPr>
        <w:tabs>
          <w:tab w:val="left" w:pos="1134"/>
        </w:tabs>
        <w:spacing w:line="360" w:lineRule="auto"/>
        <w:ind w:firstLine="709"/>
        <w:contextualSpacing/>
        <w:jc w:val="both"/>
      </w:pPr>
      <w:r w:rsidRPr="005450AE">
        <w:t>Повышение уровня инвестиционной привлекательности города является одним из направлений деятельности администрации города, которому уделяется особое внимание.</w:t>
      </w:r>
    </w:p>
    <w:p w:rsidR="0027417A" w:rsidRPr="005450AE" w:rsidRDefault="0027417A" w:rsidP="0027417A">
      <w:pPr>
        <w:tabs>
          <w:tab w:val="left" w:pos="1134"/>
        </w:tabs>
        <w:spacing w:line="360" w:lineRule="auto"/>
        <w:ind w:firstLine="709"/>
        <w:contextualSpacing/>
        <w:jc w:val="both"/>
      </w:pPr>
      <w:r w:rsidRPr="005450AE">
        <w:t>В целях инвестиционной привлекательности и информирования инвесторов в городе Покачи:</w:t>
      </w:r>
    </w:p>
    <w:p w:rsidR="0027417A" w:rsidRPr="005450AE" w:rsidRDefault="0027417A" w:rsidP="0027417A">
      <w:pPr>
        <w:pStyle w:val="aff"/>
        <w:numPr>
          <w:ilvl w:val="1"/>
          <w:numId w:val="3"/>
        </w:numPr>
        <w:tabs>
          <w:tab w:val="left" w:pos="1134"/>
        </w:tabs>
        <w:spacing w:line="360" w:lineRule="auto"/>
        <w:ind w:left="0" w:firstLine="709"/>
        <w:contextualSpacing/>
        <w:jc w:val="both"/>
        <w:rPr>
          <w:sz w:val="24"/>
        </w:rPr>
      </w:pPr>
      <w:r w:rsidRPr="005450AE">
        <w:rPr>
          <w:sz w:val="24"/>
        </w:rPr>
        <w:t>на официальном сайте администрации города Покачи поддерживается в актуальном состоянии раздел «Инвестиционная деятельность», в котором размещена информация по формированию благоприятных условий ведения предпринимательской деятельности;</w:t>
      </w:r>
    </w:p>
    <w:p w:rsidR="0027417A" w:rsidRPr="005450AE" w:rsidRDefault="0027417A" w:rsidP="0027417A">
      <w:pPr>
        <w:pStyle w:val="aff"/>
        <w:numPr>
          <w:ilvl w:val="1"/>
          <w:numId w:val="3"/>
        </w:numPr>
        <w:tabs>
          <w:tab w:val="left" w:pos="1134"/>
        </w:tabs>
        <w:spacing w:line="360" w:lineRule="auto"/>
        <w:ind w:left="0" w:firstLine="709"/>
        <w:contextualSpacing/>
        <w:jc w:val="both"/>
        <w:rPr>
          <w:sz w:val="24"/>
        </w:rPr>
      </w:pPr>
      <w:r w:rsidRPr="005450AE">
        <w:rPr>
          <w:sz w:val="24"/>
        </w:rPr>
        <w:t>ежегодно обновляется инвестиционное послание главы муниципального образования город Покачи, которое озвучивается перед жителями города Покачи (встречи с коллективами, различными обществами) и размещается на официальном сайте администрации города Покачи в разделе «Инвестиционная деятельность» в виде обращения к потенциальным субъектам инвестиционной деятельности, а также на инвестиционном портале округа;</w:t>
      </w:r>
    </w:p>
    <w:p w:rsidR="0027417A" w:rsidRPr="005450AE" w:rsidRDefault="00F16EE4" w:rsidP="0027417A">
      <w:pPr>
        <w:pStyle w:val="aff"/>
        <w:numPr>
          <w:ilvl w:val="1"/>
          <w:numId w:val="3"/>
        </w:numPr>
        <w:tabs>
          <w:tab w:val="left" w:pos="1134"/>
        </w:tabs>
        <w:spacing w:line="360" w:lineRule="auto"/>
        <w:ind w:left="0" w:firstLine="709"/>
        <w:contextualSpacing/>
        <w:jc w:val="both"/>
        <w:rPr>
          <w:sz w:val="24"/>
        </w:rPr>
      </w:pPr>
      <w:r w:rsidRPr="005450AE">
        <w:rPr>
          <w:sz w:val="24"/>
        </w:rPr>
        <w:t xml:space="preserve">действует канал прямой связи «Обращение субъекта инвестиционной деятельности» </w:t>
      </w:r>
      <w:r w:rsidR="0027417A" w:rsidRPr="005450AE">
        <w:rPr>
          <w:sz w:val="24"/>
        </w:rPr>
        <w:t>для оперативного решения возникающих в процессе инвестиционной деятельности проблем и вопросов;</w:t>
      </w:r>
    </w:p>
    <w:p w:rsidR="0027417A" w:rsidRPr="005450AE" w:rsidRDefault="00F16EE4" w:rsidP="0027417A">
      <w:pPr>
        <w:pStyle w:val="aff"/>
        <w:numPr>
          <w:ilvl w:val="1"/>
          <w:numId w:val="3"/>
        </w:numPr>
        <w:tabs>
          <w:tab w:val="left" w:pos="1134"/>
        </w:tabs>
        <w:spacing w:line="360" w:lineRule="auto"/>
        <w:ind w:left="0" w:firstLine="709"/>
        <w:contextualSpacing/>
        <w:jc w:val="both"/>
        <w:rPr>
          <w:sz w:val="24"/>
        </w:rPr>
      </w:pPr>
      <w:proofErr w:type="gramStart"/>
      <w:r w:rsidRPr="005450AE">
        <w:rPr>
          <w:sz w:val="24"/>
        </w:rPr>
        <w:t xml:space="preserve">в актуальном состоянии поддерживается информация по городу Покачи, где отражены земельные территории, которые могут быть использованы для размещения потенциальных инвестиционных проектов </w:t>
      </w:r>
      <w:r w:rsidR="0027417A" w:rsidRPr="005450AE">
        <w:rPr>
          <w:sz w:val="24"/>
        </w:rPr>
        <w:t>в рамках государственной информационной системы и соглашения о взаимодействии между Департаментом экономического развития Ханты-Мансийского автономного округа – Югры, Фондом развития Ханты-Мансийского автономного округа – Югры и муниципальным образованием город Покачи по обеспечению функционирования Инвестиционной ка</w:t>
      </w:r>
      <w:r w:rsidR="00814AC5" w:rsidRPr="005450AE">
        <w:rPr>
          <w:sz w:val="24"/>
        </w:rPr>
        <w:t>рты «Инвестиционная карта Югры»</w:t>
      </w:r>
      <w:r w:rsidR="003B5370">
        <w:rPr>
          <w:sz w:val="24"/>
        </w:rPr>
        <w:t>.</w:t>
      </w:r>
      <w:proofErr w:type="gramEnd"/>
    </w:p>
    <w:p w:rsidR="0027417A" w:rsidRPr="005450AE" w:rsidRDefault="0027417A" w:rsidP="0027417A">
      <w:pPr>
        <w:tabs>
          <w:tab w:val="left" w:pos="1134"/>
        </w:tabs>
        <w:spacing w:line="360" w:lineRule="auto"/>
        <w:ind w:firstLine="709"/>
        <w:contextualSpacing/>
        <w:jc w:val="both"/>
      </w:pPr>
      <w:r w:rsidRPr="005450AE">
        <w:lastRenderedPageBreak/>
        <w:t>Информация об оказываемых формах поддержки субъектов малого и среднего предпринимательства размещена на информационных стендах администрации города  для населения, в свободном доступе, в виде памяток, листовок и раздаточного материала, а также на портале филиала АУ «Многофункционального ц</w:t>
      </w:r>
      <w:r w:rsidR="00C17B42" w:rsidRPr="005450AE">
        <w:t>ентра Югры» в рубрике «Новости», в социальны</w:t>
      </w:r>
      <w:r w:rsidR="00F86F78" w:rsidRPr="005450AE">
        <w:t xml:space="preserve">х сетях «Вконтакте», </w:t>
      </w:r>
      <w:r w:rsidR="00C17B42" w:rsidRPr="005450AE">
        <w:t xml:space="preserve">а так же </w:t>
      </w:r>
      <w:r w:rsidR="00A8218F">
        <w:t xml:space="preserve">в </w:t>
      </w:r>
      <w:proofErr w:type="spellStart"/>
      <w:r w:rsidR="00C17B42" w:rsidRPr="005450AE">
        <w:t>мессенджерах</w:t>
      </w:r>
      <w:proofErr w:type="spellEnd"/>
      <w:r w:rsidR="00C17B42" w:rsidRPr="005450AE">
        <w:t>.</w:t>
      </w:r>
    </w:p>
    <w:p w:rsidR="005773ED" w:rsidRPr="005773ED" w:rsidRDefault="0027417A" w:rsidP="005773ED">
      <w:pPr>
        <w:tabs>
          <w:tab w:val="left" w:pos="1134"/>
        </w:tabs>
        <w:spacing w:line="360" w:lineRule="auto"/>
        <w:ind w:firstLine="709"/>
        <w:contextualSpacing/>
        <w:jc w:val="both"/>
      </w:pPr>
      <w:r w:rsidRPr="005773ED">
        <w:t xml:space="preserve">В </w:t>
      </w:r>
      <w:r w:rsidR="001C1975" w:rsidRPr="005773ED">
        <w:t xml:space="preserve">филиале </w:t>
      </w:r>
      <w:r w:rsidRPr="005773ED">
        <w:t xml:space="preserve">АУ «Многофункциональный центр Югры» </w:t>
      </w:r>
      <w:r w:rsidR="001C1975" w:rsidRPr="005773ED">
        <w:t xml:space="preserve">города Покачи </w:t>
      </w:r>
      <w:r w:rsidRPr="005773ED">
        <w:t>действует отдельное бизнес-окно, в котором организован прием документов от юридических лиц и индивидуальных предпринимателей и оказание им консультационных услуг по различным направлениям. В 202</w:t>
      </w:r>
      <w:r w:rsidR="006208CD" w:rsidRPr="005773ED">
        <w:t>1</w:t>
      </w:r>
      <w:r w:rsidRPr="005773ED">
        <w:t xml:space="preserve"> году субъектам малого и среднего предпринимательства и юридическим лицам оказано 1</w:t>
      </w:r>
      <w:r w:rsidR="00FF6DBE" w:rsidRPr="005773ED">
        <w:t xml:space="preserve"> </w:t>
      </w:r>
      <w:r w:rsidRPr="005773ED">
        <w:t>16</w:t>
      </w:r>
      <w:r w:rsidR="006208CD" w:rsidRPr="005773ED">
        <w:t>3</w:t>
      </w:r>
      <w:r w:rsidRPr="005773ED">
        <w:t xml:space="preserve"> услуг, ч</w:t>
      </w:r>
      <w:r w:rsidR="001C1975" w:rsidRPr="005773ED">
        <w:t xml:space="preserve">то на </w:t>
      </w:r>
      <w:r w:rsidR="00BD5187" w:rsidRPr="005773ED">
        <w:t>2</w:t>
      </w:r>
      <w:r w:rsidR="001C1975" w:rsidRPr="005773ED">
        <w:t xml:space="preserve">% </w:t>
      </w:r>
      <w:r w:rsidR="00BD5187" w:rsidRPr="005773ED">
        <w:t>ниж</w:t>
      </w:r>
      <w:r w:rsidR="001C1975" w:rsidRPr="005773ED">
        <w:t>е уровня 20</w:t>
      </w:r>
      <w:r w:rsidR="00BD5187" w:rsidRPr="005773ED">
        <w:t>20</w:t>
      </w:r>
      <w:r w:rsidR="001C1975" w:rsidRPr="005773ED">
        <w:t xml:space="preserve"> года</w:t>
      </w:r>
      <w:r w:rsidR="0008595A" w:rsidRPr="005773ED">
        <w:t xml:space="preserve"> (1 165 услуг)</w:t>
      </w:r>
      <w:r w:rsidR="001C1975" w:rsidRPr="005773ED">
        <w:t>.</w:t>
      </w:r>
      <w:r w:rsidR="005773ED" w:rsidRPr="005773ED">
        <w:t xml:space="preserve"> В связи с введенными ограничительными мероприятиями на территории Ханты-Мансийского автономного округа – Югры, по предотвращению завоза и распространению новой </w:t>
      </w:r>
      <w:proofErr w:type="spellStart"/>
      <w:r w:rsidR="005773ED" w:rsidRPr="005773ED">
        <w:t>короновирусной</w:t>
      </w:r>
      <w:proofErr w:type="spellEnd"/>
      <w:r w:rsidR="005773ED" w:rsidRPr="005773ED">
        <w:t xml:space="preserve"> инфекции услуги в филиале АУ «Многофункциональный центр Югры» города Покачи предоставлялись по предварительной записи, по количеству обращаемости граждан.</w:t>
      </w:r>
    </w:p>
    <w:p w:rsidR="0027417A" w:rsidRPr="005450AE" w:rsidRDefault="004B794A" w:rsidP="004B794A">
      <w:pPr>
        <w:pStyle w:val="ConsPlusTitle"/>
        <w:spacing w:line="360" w:lineRule="auto"/>
        <w:ind w:firstLine="709"/>
        <w:jc w:val="both"/>
        <w:rPr>
          <w:rFonts w:ascii="Times New Roman" w:hAnsi="Times New Roman" w:cs="Times New Roman"/>
          <w:b w:val="0"/>
          <w:sz w:val="24"/>
          <w:szCs w:val="24"/>
        </w:rPr>
      </w:pPr>
      <w:r w:rsidRPr="005450AE">
        <w:rPr>
          <w:rFonts w:ascii="Times New Roman" w:hAnsi="Times New Roman" w:cs="Times New Roman"/>
          <w:b w:val="0"/>
          <w:bCs w:val="0"/>
          <w:sz w:val="24"/>
          <w:szCs w:val="24"/>
        </w:rPr>
        <w:t>На основании Соглашения подписанного между Правительством Ханты-Мансийского автономного округа - Югры и ПАО «Нефтяная компания «ЛУКОЙЛ» в городе в 2021 году было завершено строительство «Спортивного комплекса «Сибиряк»</w:t>
      </w:r>
      <w:r w:rsidR="00EF7886">
        <w:rPr>
          <w:rFonts w:ascii="Times New Roman" w:hAnsi="Times New Roman" w:cs="Times New Roman"/>
          <w:b w:val="0"/>
          <w:bCs w:val="0"/>
          <w:sz w:val="24"/>
          <w:szCs w:val="24"/>
        </w:rPr>
        <w:t>.</w:t>
      </w:r>
    </w:p>
    <w:p w:rsidR="004B794A" w:rsidRPr="005450AE" w:rsidRDefault="004B794A" w:rsidP="004B794A">
      <w:pPr>
        <w:widowControl w:val="0"/>
        <w:autoSpaceDE w:val="0"/>
        <w:autoSpaceDN w:val="0"/>
        <w:adjustRightInd w:val="0"/>
        <w:spacing w:line="360" w:lineRule="auto"/>
        <w:ind w:firstLine="709"/>
        <w:jc w:val="both"/>
        <w:rPr>
          <w:bCs/>
        </w:rPr>
      </w:pPr>
      <w:r w:rsidRPr="005450AE">
        <w:rPr>
          <w:bCs/>
        </w:rPr>
        <w:t xml:space="preserve">Основной функцией объекта является организация массовой спортивной подготовки населения, организация физкультурно-оздоровительных, спортивных и досугово-развлекательных занятий. Общая площадь объекта составляет </w:t>
      </w:r>
      <w:r w:rsidRPr="001503F6">
        <w:rPr>
          <w:bCs/>
        </w:rPr>
        <w:t>5</w:t>
      </w:r>
      <w:r w:rsidR="00F727FC" w:rsidRPr="001503F6">
        <w:rPr>
          <w:bCs/>
        </w:rPr>
        <w:t xml:space="preserve"> </w:t>
      </w:r>
      <w:r w:rsidRPr="001503F6">
        <w:rPr>
          <w:bCs/>
        </w:rPr>
        <w:t>7</w:t>
      </w:r>
      <w:r w:rsidR="00400610" w:rsidRPr="001503F6">
        <w:rPr>
          <w:bCs/>
        </w:rPr>
        <w:t>25</w:t>
      </w:r>
      <w:r w:rsidRPr="001503F6">
        <w:rPr>
          <w:bCs/>
        </w:rPr>
        <w:t xml:space="preserve"> кв.м</w:t>
      </w:r>
      <w:r w:rsidRPr="005450AE">
        <w:rPr>
          <w:bCs/>
        </w:rPr>
        <w:t>. Спортивный компле</w:t>
      </w:r>
      <w:proofErr w:type="gramStart"/>
      <w:r w:rsidRPr="005450AE">
        <w:rPr>
          <w:bCs/>
        </w:rPr>
        <w:t>кс вкл</w:t>
      </w:r>
      <w:proofErr w:type="gramEnd"/>
      <w:r w:rsidRPr="005450AE">
        <w:rPr>
          <w:bCs/>
        </w:rPr>
        <w:t>ючает в себя зал акробатики (760</w:t>
      </w:r>
      <w:r w:rsidR="00014AB1">
        <w:rPr>
          <w:bCs/>
        </w:rPr>
        <w:t xml:space="preserve"> </w:t>
      </w:r>
      <w:r w:rsidRPr="005450AE">
        <w:rPr>
          <w:bCs/>
        </w:rPr>
        <w:t>кв.м.), зал бокса (316 кв.м.), универсальный зал (1</w:t>
      </w:r>
      <w:r w:rsidR="00F727FC" w:rsidRPr="005450AE">
        <w:rPr>
          <w:bCs/>
        </w:rPr>
        <w:t xml:space="preserve"> </w:t>
      </w:r>
      <w:r w:rsidRPr="005450AE">
        <w:rPr>
          <w:bCs/>
        </w:rPr>
        <w:t>116 кв.м), а так же зал фитнеса и тренажерный зал.</w:t>
      </w:r>
      <w:r w:rsidR="00336970" w:rsidRPr="005450AE">
        <w:rPr>
          <w:bCs/>
        </w:rPr>
        <w:t xml:space="preserve"> </w:t>
      </w:r>
      <w:r w:rsidRPr="005450AE">
        <w:rPr>
          <w:bCs/>
        </w:rPr>
        <w:t>Максимальная пропускная способность объекта 2098 чел./</w:t>
      </w:r>
      <w:proofErr w:type="spellStart"/>
      <w:r w:rsidRPr="005450AE">
        <w:rPr>
          <w:bCs/>
        </w:rPr>
        <w:t>сут</w:t>
      </w:r>
      <w:proofErr w:type="spellEnd"/>
      <w:r w:rsidRPr="005450AE">
        <w:rPr>
          <w:bCs/>
        </w:rPr>
        <w:t>.</w:t>
      </w:r>
      <w:r w:rsidR="00014AB1">
        <w:rPr>
          <w:bCs/>
        </w:rPr>
        <w:t>,</w:t>
      </w:r>
      <w:r w:rsidRPr="005450AE">
        <w:rPr>
          <w:bCs/>
        </w:rPr>
        <w:t xml:space="preserve"> 200 зрительских мест. </w:t>
      </w:r>
    </w:p>
    <w:p w:rsidR="0027417A" w:rsidRPr="005450AE" w:rsidRDefault="0027417A" w:rsidP="0027417A">
      <w:pPr>
        <w:tabs>
          <w:tab w:val="left" w:pos="1134"/>
        </w:tabs>
        <w:spacing w:line="360" w:lineRule="auto"/>
        <w:ind w:firstLine="709"/>
        <w:contextualSpacing/>
        <w:jc w:val="both"/>
      </w:pPr>
      <w:r w:rsidRPr="005450AE">
        <w:t xml:space="preserve">Строительство спортивного комплекса предусмотрено </w:t>
      </w:r>
      <w:r w:rsidR="00247046" w:rsidRPr="005450AE">
        <w:t xml:space="preserve">в рамках </w:t>
      </w:r>
      <w:r w:rsidRPr="005450AE">
        <w:t>программ</w:t>
      </w:r>
      <w:r w:rsidR="00247046" w:rsidRPr="005450AE">
        <w:t>ы</w:t>
      </w:r>
      <w:r w:rsidRPr="005450AE">
        <w:t xml:space="preserve"> «Комплексное развитие социальной инфраструктуры города Покачи на 2018-2028 годы», утвержденной постановлением администрации города Покачи от 31.10.2017 № 1213.</w:t>
      </w:r>
    </w:p>
    <w:p w:rsidR="00357056" w:rsidRDefault="00130ECA" w:rsidP="00DF5EF0">
      <w:pPr>
        <w:spacing w:line="360" w:lineRule="auto"/>
        <w:ind w:firstLine="709"/>
        <w:jc w:val="both"/>
      </w:pPr>
      <w:r w:rsidRPr="005450AE">
        <w:t>Одним из важных событи</w:t>
      </w:r>
      <w:r w:rsidR="00257856" w:rsidRPr="005450AE">
        <w:t>й</w:t>
      </w:r>
      <w:r w:rsidRPr="005450AE">
        <w:t xml:space="preserve"> для города </w:t>
      </w:r>
      <w:r w:rsidR="00BD12D5">
        <w:t xml:space="preserve">Покачи </w:t>
      </w:r>
      <w:r w:rsidRPr="005450AE">
        <w:t xml:space="preserve">в  2021 году стал </w:t>
      </w:r>
      <w:r w:rsidRPr="005450AE">
        <w:rPr>
          <w:color w:val="000000"/>
          <w:shd w:val="clear" w:color="auto" w:fill="FFFFFF"/>
        </w:rPr>
        <w:t>проект «Теплый Берег»</w:t>
      </w:r>
      <w:r w:rsidR="004A49AE" w:rsidRPr="004A49AE">
        <w:rPr>
          <w:color w:val="000000"/>
          <w:shd w:val="clear" w:color="auto" w:fill="FFFFFF"/>
        </w:rPr>
        <w:t xml:space="preserve"> </w:t>
      </w:r>
      <w:r w:rsidRPr="004A49AE">
        <w:rPr>
          <w:color w:val="000000"/>
          <w:shd w:val="clear" w:color="auto" w:fill="FFFFFF"/>
        </w:rPr>
        <w:t xml:space="preserve">по благоустройству озера и созданию пространства для </w:t>
      </w:r>
      <w:r w:rsidR="00BD12D5">
        <w:rPr>
          <w:color w:val="000000"/>
          <w:shd w:val="clear" w:color="auto" w:fill="FFFFFF"/>
        </w:rPr>
        <w:t>сем</w:t>
      </w:r>
      <w:r w:rsidR="00DC74E2">
        <w:rPr>
          <w:color w:val="000000"/>
          <w:shd w:val="clear" w:color="auto" w:fill="FFFFFF"/>
        </w:rPr>
        <w:t>е</w:t>
      </w:r>
      <w:r w:rsidR="00BD12D5">
        <w:rPr>
          <w:color w:val="000000"/>
          <w:shd w:val="clear" w:color="auto" w:fill="FFFFFF"/>
        </w:rPr>
        <w:t xml:space="preserve">йного </w:t>
      </w:r>
      <w:r w:rsidRPr="004A49AE">
        <w:rPr>
          <w:color w:val="000000"/>
          <w:shd w:val="clear" w:color="auto" w:fill="FFFFFF"/>
        </w:rPr>
        <w:t xml:space="preserve">отдыха горожан на территории города. </w:t>
      </w:r>
      <w:r w:rsidR="00CE4A20" w:rsidRPr="004A49AE">
        <w:rPr>
          <w:color w:val="000000"/>
          <w:shd w:val="clear" w:color="auto" w:fill="FFFFFF"/>
        </w:rPr>
        <w:t>Построить его помог нацпроект «Жилье и городская среда»</w:t>
      </w:r>
      <w:r w:rsidRPr="004A49AE">
        <w:rPr>
          <w:color w:val="000000"/>
          <w:shd w:val="clear" w:color="auto" w:fill="FFFFFF"/>
        </w:rPr>
        <w:t xml:space="preserve">. </w:t>
      </w:r>
      <w:proofErr w:type="spellStart"/>
      <w:r w:rsidRPr="004A49AE">
        <w:rPr>
          <w:color w:val="000000"/>
          <w:shd w:val="clear" w:color="auto" w:fill="FFFFFF"/>
        </w:rPr>
        <w:t>Покачевцы</w:t>
      </w:r>
      <w:proofErr w:type="spellEnd"/>
      <w:r w:rsidRPr="004A49AE">
        <w:rPr>
          <w:color w:val="000000"/>
          <w:shd w:val="clear" w:color="auto" w:fill="FFFFFF"/>
        </w:rPr>
        <w:t xml:space="preserve"> победили во Всероссийском конкурсе лучших проектов и получили грант на воплощение идеи. «</w:t>
      </w:r>
      <w:r w:rsidRPr="004A49AE">
        <w:t>Теплый берег» вобрал в себя творческие идеи и пожелания горожан, которые они высказывали во время обсуждения проекта.</w:t>
      </w:r>
      <w:r w:rsidR="00E23EC8" w:rsidRPr="004A49AE">
        <w:t xml:space="preserve"> </w:t>
      </w:r>
    </w:p>
    <w:p w:rsidR="00DF5EF0" w:rsidRPr="00357056" w:rsidRDefault="00DF5EF0" w:rsidP="00DF5EF0">
      <w:pPr>
        <w:spacing w:line="360" w:lineRule="auto"/>
        <w:ind w:firstLine="709"/>
        <w:jc w:val="both"/>
      </w:pPr>
      <w:r w:rsidRPr="00357056">
        <w:t>Проектными решениями предусмотрено обустройство территории вокруг озера по ул. Молодежная в г</w:t>
      </w:r>
      <w:r w:rsidR="00E17974">
        <w:t>ороде</w:t>
      </w:r>
      <w:r w:rsidRPr="00357056">
        <w:t xml:space="preserve"> Покачи, в том числе организация благоустроенной набережной за счёт деревянных пирсов и дорожек, вдоль которых расположены разные </w:t>
      </w:r>
      <w:r w:rsidRPr="00357056">
        <w:lastRenderedPageBreak/>
        <w:t>функциональные зоны. Предусмотрено две входных зоны. На территории объекта расположены: велосипедная дорожка, прогулочная зона, детская игровая площадка, стилизованная под археологические раскопки с останками мамонта, спортивная площадка, включающая в себя веревочный парк, пана футбол, а также инвентарь для национальной игры северных народов – нарты.  На территории размещены 4 беседки-барбекю, стилизованные под жилище северных народов – чумы. На территории «Теплого берега» расположены здания общественного центра, теплого кафе и пункта проката инвентаря, предусмотрена площадка для выгула собак с оборудованием для проведения тренировок. Территория «Теплого берега» оборудована системой видеонаблюдения. Центральным объектом «Теплого берега» является арт-объект «Великий бубен», символизирующий единство настоящего с историей северного края. Общая благоустраиваемая площадь в границах объекта благоустройства составляет 2,48 га.</w:t>
      </w:r>
    </w:p>
    <w:p w:rsidR="00DF5EF0" w:rsidRPr="00357056" w:rsidRDefault="00357056" w:rsidP="004A49AE">
      <w:pPr>
        <w:spacing w:line="360" w:lineRule="auto"/>
        <w:ind w:firstLine="709"/>
        <w:jc w:val="both"/>
        <w:rPr>
          <w:color w:val="000000"/>
          <w:shd w:val="clear" w:color="auto" w:fill="FFFFFF"/>
        </w:rPr>
      </w:pPr>
      <w:r w:rsidRPr="00357056">
        <w:t xml:space="preserve">В период реализации проекта осуществлялась поэтапная </w:t>
      </w:r>
      <w:r w:rsidRPr="00357056">
        <w:rPr>
          <w:lang w:eastAsia="ru-RU"/>
        </w:rPr>
        <w:t xml:space="preserve">приемка выполненных работ общественной комиссией муниципального образования город Покачи по обеспечению реализации проекта «Формирование комфортной городской среды». </w:t>
      </w:r>
      <w:r w:rsidRPr="00357056">
        <w:t xml:space="preserve">Торжественное </w:t>
      </w:r>
      <w:r w:rsidR="00D83522">
        <w:t>открытие объекта «Теплый берег»</w:t>
      </w:r>
      <w:r w:rsidRPr="00357056">
        <w:t xml:space="preserve"> состоялось 10</w:t>
      </w:r>
      <w:r w:rsidRPr="00357056">
        <w:rPr>
          <w:color w:val="FF0000"/>
        </w:rPr>
        <w:t xml:space="preserve"> </w:t>
      </w:r>
      <w:r w:rsidRPr="00357056">
        <w:t>декабря 2021 года.</w:t>
      </w:r>
    </w:p>
    <w:p w:rsidR="009A52C7" w:rsidRPr="009A52C7" w:rsidRDefault="009A52C7" w:rsidP="009A52C7">
      <w:pPr>
        <w:spacing w:line="360" w:lineRule="auto"/>
        <w:ind w:firstLine="709"/>
        <w:jc w:val="both"/>
        <w:rPr>
          <w:lang w:eastAsia="ru-RU"/>
        </w:rPr>
      </w:pPr>
      <w:r w:rsidRPr="009A52C7">
        <w:rPr>
          <w:bCs/>
          <w:lang w:eastAsia="ru-RU"/>
        </w:rPr>
        <w:t xml:space="preserve">В 2021 году в городе Покачи по инициативе </w:t>
      </w:r>
      <w:r w:rsidRPr="009A52C7">
        <w:rPr>
          <w:lang w:eastAsia="ru-RU"/>
        </w:rPr>
        <w:t xml:space="preserve">Совета работающей молодёжи объект </w:t>
      </w:r>
      <w:proofErr w:type="spellStart"/>
      <w:r w:rsidRPr="009A52C7">
        <w:rPr>
          <w:bCs/>
          <w:lang w:eastAsia="ru-RU"/>
        </w:rPr>
        <w:t>скейт</w:t>
      </w:r>
      <w:proofErr w:type="spellEnd"/>
      <w:r w:rsidRPr="009A52C7">
        <w:rPr>
          <w:bCs/>
          <w:lang w:eastAsia="ru-RU"/>
        </w:rPr>
        <w:t>-парк, введенный в эксплуатацию в 2020 году</w:t>
      </w:r>
      <w:r w:rsidRPr="009A52C7">
        <w:t xml:space="preserve"> в результате предложенной молодежью стратегии</w:t>
      </w:r>
      <w:r w:rsidRPr="009A52C7">
        <w:rPr>
          <w:bCs/>
          <w:lang w:eastAsia="ru-RU"/>
        </w:rPr>
        <w:t>,</w:t>
      </w:r>
      <w:r w:rsidRPr="009A52C7">
        <w:rPr>
          <w:lang w:eastAsia="ru-RU"/>
        </w:rPr>
        <w:t xml:space="preserve"> был украшен </w:t>
      </w:r>
      <w:r w:rsidRPr="009A52C7">
        <w:t>рисунками из известных комиксов</w:t>
      </w:r>
      <w:r w:rsidRPr="009A52C7">
        <w:rPr>
          <w:lang w:eastAsia="ru-RU"/>
        </w:rPr>
        <w:t xml:space="preserve">. Современное граффити выполнили местные художники с помощью представителей работающей молодёжи и посетителей, превратив </w:t>
      </w:r>
      <w:r w:rsidRPr="009A52C7">
        <w:t>10 специализированных конструкций, высотой некоторых из них 4 метра,</w:t>
      </w:r>
      <w:r w:rsidRPr="009A52C7">
        <w:rPr>
          <w:lang w:eastAsia="ru-RU"/>
        </w:rPr>
        <w:t xml:space="preserve"> в произведение искусства.</w:t>
      </w:r>
    </w:p>
    <w:p w:rsidR="00A33AC9" w:rsidRPr="00A33AC9" w:rsidRDefault="00082B1F" w:rsidP="009A52C7">
      <w:pPr>
        <w:spacing w:line="360" w:lineRule="auto"/>
        <w:ind w:firstLine="709"/>
        <w:jc w:val="both"/>
        <w:rPr>
          <w:rFonts w:eastAsiaTheme="minorEastAsia"/>
          <w:color w:val="FF0000"/>
          <w:lang w:eastAsia="ru-RU"/>
        </w:rPr>
      </w:pPr>
      <w:r w:rsidRPr="009A52C7">
        <w:rPr>
          <w:rFonts w:eastAsiaTheme="minorEastAsia"/>
          <w:lang w:eastAsia="ru-RU"/>
        </w:rPr>
        <w:t xml:space="preserve">В летний период 2021 года </w:t>
      </w:r>
      <w:r w:rsidR="00890F50" w:rsidRPr="009A52C7">
        <w:rPr>
          <w:rFonts w:eastAsiaTheme="minorEastAsia"/>
          <w:lang w:eastAsia="ru-RU"/>
        </w:rPr>
        <w:t>неподалеку</w:t>
      </w:r>
      <w:r w:rsidR="00890F50">
        <w:rPr>
          <w:rFonts w:eastAsiaTheme="minorEastAsia"/>
          <w:lang w:eastAsia="ru-RU"/>
        </w:rPr>
        <w:t xml:space="preserve"> от </w:t>
      </w:r>
      <w:proofErr w:type="spellStart"/>
      <w:r w:rsidR="00932057">
        <w:rPr>
          <w:rFonts w:eastAsiaTheme="minorEastAsia"/>
          <w:lang w:eastAsia="ru-RU"/>
        </w:rPr>
        <w:t>скейт</w:t>
      </w:r>
      <w:proofErr w:type="spellEnd"/>
      <w:r w:rsidR="00932057">
        <w:rPr>
          <w:rFonts w:eastAsiaTheme="minorEastAsia"/>
          <w:lang w:eastAsia="ru-RU"/>
        </w:rPr>
        <w:t xml:space="preserve">-арка </w:t>
      </w:r>
      <w:r w:rsidRPr="00C212F2">
        <w:rPr>
          <w:rFonts w:eastAsiaTheme="minorEastAsia"/>
          <w:lang w:eastAsia="ru-RU"/>
        </w:rPr>
        <w:t>установлена спортивная площадка ГТО и спортивное технологическое оборудование для создания малых спортивных площадок. Место для установки было определено жителями города в результате проведенного общественного обсуждения.</w:t>
      </w:r>
    </w:p>
    <w:p w:rsidR="0027417A" w:rsidRPr="005450AE" w:rsidRDefault="0027417A" w:rsidP="0027417A">
      <w:pPr>
        <w:tabs>
          <w:tab w:val="left" w:pos="1134"/>
        </w:tabs>
        <w:spacing w:line="360" w:lineRule="auto"/>
        <w:ind w:firstLine="709"/>
        <w:contextualSpacing/>
        <w:jc w:val="both"/>
        <w:rPr>
          <w:sz w:val="28"/>
          <w:szCs w:val="28"/>
          <w:lang w:eastAsia="ru-RU"/>
        </w:rPr>
      </w:pPr>
      <w:r w:rsidRPr="005450AE">
        <w:t>В 202</w:t>
      </w:r>
      <w:r w:rsidR="00587929" w:rsidRPr="005450AE">
        <w:t>1</w:t>
      </w:r>
      <w:r w:rsidRPr="005450AE">
        <w:t xml:space="preserve"> году органы местного самоуправления муниципального образования город Покачи успешно проводили оценку регулирующего воздействия проектов муниципальных нормативных актов (</w:t>
      </w:r>
      <w:r w:rsidR="00303DF3" w:rsidRPr="005450AE">
        <w:t xml:space="preserve">далее – </w:t>
      </w:r>
      <w:r w:rsidRPr="005450AE">
        <w:t>ОРВ), затрагивающих вопросы осуществления предпринимательской и инвестиционной деятельности. Город Покачи получил наивысший результат по итогам «независимой экспертизы», набрал 8</w:t>
      </w:r>
      <w:r w:rsidR="003C51CF" w:rsidRPr="005450AE">
        <w:t>2</w:t>
      </w:r>
      <w:r w:rsidRPr="005450AE">
        <w:t xml:space="preserve"> балл</w:t>
      </w:r>
      <w:r w:rsidR="003C51CF" w:rsidRPr="005450AE">
        <w:t>а</w:t>
      </w:r>
      <w:r w:rsidRPr="005450AE">
        <w:t xml:space="preserve">, в результате чего </w:t>
      </w:r>
      <w:r w:rsidR="004C1F35" w:rsidRPr="005450AE">
        <w:t>удержал</w:t>
      </w:r>
      <w:r w:rsidR="004C056A" w:rsidRPr="005450AE">
        <w:t xml:space="preserve"> позицию</w:t>
      </w:r>
      <w:r w:rsidRPr="005450AE">
        <w:t xml:space="preserve"> в I групп</w:t>
      </w:r>
      <w:r w:rsidR="004C056A" w:rsidRPr="005450AE">
        <w:t>е</w:t>
      </w:r>
      <w:r w:rsidRPr="005450AE">
        <w:t xml:space="preserve"> (высший уровень) и занял 1</w:t>
      </w:r>
      <w:r w:rsidR="00BF5ED0" w:rsidRPr="005450AE">
        <w:t>1</w:t>
      </w:r>
      <w:r w:rsidRPr="005450AE">
        <w:t xml:space="preserve"> место из 22 муниципальных образований автономного округа. </w:t>
      </w:r>
      <w:r w:rsidR="004C1F35" w:rsidRPr="005450AE">
        <w:t xml:space="preserve">Мнение предпринимательского сообщества учитывается при разработке муниципальных нормативных правовых актов до их утверждения, это подтверждает 100% учет замечаний и предложений, </w:t>
      </w:r>
      <w:r w:rsidR="004C1F35" w:rsidRPr="005450AE">
        <w:lastRenderedPageBreak/>
        <w:t xml:space="preserve">поступивших от субъектов малого и среднего предпринимательства и организаций, образующих инфраструктуру их поддержки. </w:t>
      </w:r>
      <w:r w:rsidR="0011351A" w:rsidRPr="005450AE">
        <w:t>От участников публичных консультаций</w:t>
      </w:r>
      <w:r w:rsidR="007F10C6" w:rsidRPr="005450AE">
        <w:t xml:space="preserve"> (предпринимателей) поступило 175 отзывов, в том числе 12 замечаний</w:t>
      </w:r>
      <w:r w:rsidR="00EA72BA" w:rsidRPr="005450AE">
        <w:t>.</w:t>
      </w:r>
      <w:r w:rsidR="004C1F35" w:rsidRPr="005450AE">
        <w:t xml:space="preserve"> </w:t>
      </w:r>
    </w:p>
    <w:p w:rsidR="0027417A" w:rsidRPr="005450AE" w:rsidRDefault="0027417A" w:rsidP="00BA6F67">
      <w:pPr>
        <w:tabs>
          <w:tab w:val="left" w:pos="1134"/>
        </w:tabs>
        <w:spacing w:line="360" w:lineRule="auto"/>
        <w:ind w:firstLine="709"/>
        <w:contextualSpacing/>
        <w:jc w:val="both"/>
      </w:pPr>
      <w:r w:rsidRPr="005450AE">
        <w:t>В целях формирования доступной городской инфраструктуры для реализации инвестиционных проектов и</w:t>
      </w:r>
      <w:r w:rsidR="00BA6F67" w:rsidRPr="005450AE">
        <w:t xml:space="preserve"> создания благоприятных условий </w:t>
      </w:r>
      <w:r w:rsidRPr="005450AE">
        <w:t xml:space="preserve">сформированы </w:t>
      </w:r>
      <w:r w:rsidR="00015CE3" w:rsidRPr="000A4C6F">
        <w:t xml:space="preserve">7 </w:t>
      </w:r>
      <w:r w:rsidRPr="005450AE">
        <w:t>территори</w:t>
      </w:r>
      <w:r w:rsidR="00BA6F67" w:rsidRPr="005450AE">
        <w:t>й</w:t>
      </w:r>
      <w:r w:rsidRPr="005450AE">
        <w:t>, которые могут использоваться в инвестиционной деятельности. Эти объекты размещены на официальном сайте города Покачи</w:t>
      </w:r>
      <w:r w:rsidR="00E97331" w:rsidRPr="005450AE">
        <w:t xml:space="preserve"> и на Инвестиционной карте Югры.</w:t>
      </w:r>
    </w:p>
    <w:p w:rsidR="00876B6A" w:rsidRPr="005450AE" w:rsidRDefault="00712CCA" w:rsidP="00876B6A">
      <w:pPr>
        <w:pStyle w:val="ConsPlusTitle"/>
        <w:spacing w:line="360" w:lineRule="auto"/>
        <w:ind w:firstLine="709"/>
        <w:jc w:val="both"/>
        <w:rPr>
          <w:rFonts w:ascii="Times New Roman" w:hAnsi="Times New Roman" w:cs="Times New Roman"/>
          <w:b w:val="0"/>
          <w:sz w:val="24"/>
          <w:szCs w:val="24"/>
        </w:rPr>
      </w:pPr>
      <w:r w:rsidRPr="005450AE">
        <w:rPr>
          <w:rFonts w:ascii="Times New Roman" w:hAnsi="Times New Roman" w:cs="Times New Roman"/>
          <w:b w:val="0"/>
          <w:sz w:val="24"/>
          <w:szCs w:val="24"/>
        </w:rPr>
        <w:t>В</w:t>
      </w:r>
      <w:r w:rsidR="0027417A" w:rsidRPr="005450AE">
        <w:rPr>
          <w:rFonts w:ascii="Times New Roman" w:hAnsi="Times New Roman" w:cs="Times New Roman"/>
          <w:b w:val="0"/>
          <w:sz w:val="24"/>
          <w:szCs w:val="24"/>
        </w:rPr>
        <w:t xml:space="preserve"> 202</w:t>
      </w:r>
      <w:r w:rsidRPr="005450AE">
        <w:rPr>
          <w:rFonts w:ascii="Times New Roman" w:hAnsi="Times New Roman" w:cs="Times New Roman"/>
          <w:b w:val="0"/>
          <w:sz w:val="24"/>
          <w:szCs w:val="24"/>
        </w:rPr>
        <w:t>1</w:t>
      </w:r>
      <w:r w:rsidR="0027417A" w:rsidRPr="005450AE">
        <w:rPr>
          <w:rFonts w:ascii="Times New Roman" w:hAnsi="Times New Roman" w:cs="Times New Roman"/>
          <w:b w:val="0"/>
          <w:sz w:val="24"/>
          <w:szCs w:val="24"/>
        </w:rPr>
        <w:t xml:space="preserve"> год</w:t>
      </w:r>
      <w:r w:rsidRPr="005450AE">
        <w:rPr>
          <w:rFonts w:ascii="Times New Roman" w:hAnsi="Times New Roman" w:cs="Times New Roman"/>
          <w:b w:val="0"/>
          <w:sz w:val="24"/>
          <w:szCs w:val="24"/>
        </w:rPr>
        <w:t>у</w:t>
      </w:r>
      <w:r w:rsidR="0027417A" w:rsidRPr="005450AE">
        <w:rPr>
          <w:rFonts w:ascii="Times New Roman" w:hAnsi="Times New Roman" w:cs="Times New Roman"/>
          <w:b w:val="0"/>
          <w:sz w:val="24"/>
          <w:szCs w:val="24"/>
        </w:rPr>
        <w:t xml:space="preserve"> в городе Покачи успешно реализуется практика по реализации концессионного соглашения по реконструкции и модернизации объектов централизованной системы водоотведения. </w:t>
      </w:r>
      <w:proofErr w:type="gramStart"/>
      <w:r w:rsidR="0027417A" w:rsidRPr="005450AE">
        <w:rPr>
          <w:rFonts w:ascii="Times New Roman" w:hAnsi="Times New Roman" w:cs="Times New Roman"/>
          <w:b w:val="0"/>
          <w:sz w:val="24"/>
          <w:szCs w:val="24"/>
        </w:rPr>
        <w:t xml:space="preserve">В рамках реализации инвестиционной программы ООО «Экосистема», </w:t>
      </w:r>
      <w:r w:rsidR="00876B6A" w:rsidRPr="005450AE">
        <w:rPr>
          <w:rFonts w:ascii="Times New Roman" w:hAnsi="Times New Roman" w:cs="Times New Roman"/>
          <w:b w:val="0"/>
          <w:sz w:val="24"/>
          <w:szCs w:val="24"/>
        </w:rPr>
        <w:t>утвержденной приказом Департамента жилищно-коммунального комплекса и энергетики Ханты-Мансийского автономного округа – Югры от 11.10.20219 № 33-Пр-121 в соответствии с концессионным соглашением в отношении объектов централизованной системы водоотведения, заключенного муниципальным образованием город Покачи с ООО «Экосистема», от 28.12.2016 с 2020 года осуществляется реконструкция и модернизация объектов водоотведения, а так же эксплуатация объектов концессии.</w:t>
      </w:r>
      <w:proofErr w:type="gramEnd"/>
    </w:p>
    <w:p w:rsidR="00876B6A" w:rsidRPr="005450AE" w:rsidRDefault="00876B6A" w:rsidP="00876B6A">
      <w:pPr>
        <w:spacing w:line="360" w:lineRule="auto"/>
        <w:ind w:firstLine="709"/>
        <w:jc w:val="both"/>
      </w:pPr>
      <w:r w:rsidRPr="005450AE">
        <w:t>Концессионное соглашение заключено сроком до 31.12.2046 года. Стоимость реализации проекта составляет 445,246 тыс. рублей.</w:t>
      </w:r>
    </w:p>
    <w:p w:rsidR="006271A6" w:rsidRPr="005450AE" w:rsidRDefault="006271A6" w:rsidP="00876B6A">
      <w:pPr>
        <w:pStyle w:val="ConsPlusTitle"/>
        <w:spacing w:line="360" w:lineRule="auto"/>
        <w:ind w:firstLine="709"/>
        <w:jc w:val="both"/>
        <w:rPr>
          <w:rFonts w:ascii="Times New Roman" w:hAnsi="Times New Roman" w:cs="Times New Roman"/>
          <w:b w:val="0"/>
          <w:sz w:val="24"/>
          <w:szCs w:val="24"/>
        </w:rPr>
      </w:pPr>
      <w:r w:rsidRPr="005450AE">
        <w:rPr>
          <w:rFonts w:ascii="Times New Roman" w:hAnsi="Times New Roman" w:cs="Times New Roman"/>
          <w:b w:val="0"/>
          <w:sz w:val="24"/>
          <w:szCs w:val="24"/>
        </w:rPr>
        <w:t>В 2021 году концессионером выполнены работы по реконструкции канализационных очистных сооружений КОС-7000 г. Покачи, в том числе:</w:t>
      </w:r>
    </w:p>
    <w:p w:rsidR="006271A6" w:rsidRPr="005450AE" w:rsidRDefault="006271A6" w:rsidP="006271A6">
      <w:pPr>
        <w:spacing w:line="360" w:lineRule="auto"/>
        <w:ind w:firstLine="709"/>
        <w:jc w:val="both"/>
      </w:pPr>
      <w:r w:rsidRPr="005450AE">
        <w:t>- Реконструкция ремонтного блока здания КОС – в полом объеме;</w:t>
      </w:r>
    </w:p>
    <w:p w:rsidR="006271A6" w:rsidRPr="005450AE" w:rsidRDefault="006271A6" w:rsidP="006271A6">
      <w:pPr>
        <w:spacing w:line="360" w:lineRule="auto"/>
        <w:ind w:firstLine="709"/>
        <w:jc w:val="both"/>
      </w:pPr>
      <w:r w:rsidRPr="005450AE">
        <w:t xml:space="preserve">- Реконструкция </w:t>
      </w:r>
      <w:proofErr w:type="spellStart"/>
      <w:r w:rsidRPr="005450AE">
        <w:t>аэротенка</w:t>
      </w:r>
      <w:proofErr w:type="spellEnd"/>
      <w:r w:rsidRPr="005450AE">
        <w:t xml:space="preserve"> №1 (РВС-5000м3): – в полом объеме;</w:t>
      </w:r>
    </w:p>
    <w:p w:rsidR="006271A6" w:rsidRPr="005450AE" w:rsidRDefault="006271A6" w:rsidP="006271A6">
      <w:pPr>
        <w:spacing w:line="360" w:lineRule="auto"/>
        <w:ind w:firstLine="709"/>
        <w:jc w:val="both"/>
      </w:pPr>
      <w:r w:rsidRPr="005450AE">
        <w:t xml:space="preserve">- Демонтаж </w:t>
      </w:r>
      <w:proofErr w:type="spellStart"/>
      <w:r w:rsidRPr="005450AE">
        <w:t>аэротенка</w:t>
      </w:r>
      <w:proofErr w:type="spellEnd"/>
      <w:r w:rsidRPr="005450AE">
        <w:t xml:space="preserve"> №3 (РВС-5000м3), в рамках выполнения мероприятий по монтажу </w:t>
      </w:r>
      <w:proofErr w:type="spellStart"/>
      <w:r w:rsidRPr="005450AE">
        <w:t>усреднителя</w:t>
      </w:r>
      <w:proofErr w:type="spellEnd"/>
      <w:r w:rsidRPr="005450AE">
        <w:t xml:space="preserve"> (РВС 1600 м3).</w:t>
      </w:r>
    </w:p>
    <w:p w:rsidR="0027417A" w:rsidRPr="005450AE" w:rsidRDefault="0027417A" w:rsidP="0027417A">
      <w:pPr>
        <w:pStyle w:val="ConsPlusTitle"/>
        <w:spacing w:line="360" w:lineRule="auto"/>
        <w:ind w:firstLine="709"/>
        <w:jc w:val="both"/>
        <w:rPr>
          <w:rFonts w:ascii="Times New Roman" w:hAnsi="Times New Roman" w:cs="Times New Roman"/>
          <w:b w:val="0"/>
          <w:sz w:val="24"/>
          <w:szCs w:val="24"/>
        </w:rPr>
      </w:pPr>
      <w:r w:rsidRPr="005450AE">
        <w:rPr>
          <w:rFonts w:ascii="Times New Roman" w:hAnsi="Times New Roman" w:cs="Times New Roman"/>
          <w:b w:val="0"/>
          <w:sz w:val="24"/>
          <w:szCs w:val="24"/>
        </w:rPr>
        <w:t xml:space="preserve">Во исполнение Федерального закона «О концессионных соглашениях» № 115-ФЗ и согласно условиям концессионного соглашения, </w:t>
      </w:r>
      <w:proofErr w:type="spellStart"/>
      <w:r w:rsidRPr="005450AE">
        <w:rPr>
          <w:rFonts w:ascii="Times New Roman" w:hAnsi="Times New Roman" w:cs="Times New Roman"/>
          <w:b w:val="0"/>
          <w:sz w:val="24"/>
          <w:szCs w:val="24"/>
        </w:rPr>
        <w:t>концедентом</w:t>
      </w:r>
      <w:proofErr w:type="spellEnd"/>
      <w:r w:rsidRPr="005450AE">
        <w:rPr>
          <w:rFonts w:ascii="Times New Roman" w:hAnsi="Times New Roman" w:cs="Times New Roman"/>
          <w:b w:val="0"/>
          <w:sz w:val="24"/>
          <w:szCs w:val="24"/>
        </w:rPr>
        <w:t xml:space="preserve"> осуществляется </w:t>
      </w:r>
      <w:proofErr w:type="gramStart"/>
      <w:r w:rsidRPr="005450AE">
        <w:rPr>
          <w:rFonts w:ascii="Times New Roman" w:hAnsi="Times New Roman" w:cs="Times New Roman"/>
          <w:b w:val="0"/>
          <w:sz w:val="24"/>
          <w:szCs w:val="24"/>
        </w:rPr>
        <w:t>контроль за</w:t>
      </w:r>
      <w:proofErr w:type="gramEnd"/>
      <w:r w:rsidRPr="005450AE">
        <w:rPr>
          <w:rFonts w:ascii="Times New Roman" w:hAnsi="Times New Roman" w:cs="Times New Roman"/>
          <w:b w:val="0"/>
          <w:sz w:val="24"/>
          <w:szCs w:val="24"/>
        </w:rPr>
        <w:t xml:space="preserve"> соблюдением концессионером условий концессионного соглашения в соответствии с графиком проведения контрольных мероприятий</w:t>
      </w:r>
      <w:r w:rsidR="00B72DE2" w:rsidRPr="005450AE">
        <w:rPr>
          <w:rFonts w:ascii="Times New Roman" w:hAnsi="Times New Roman" w:cs="Times New Roman"/>
          <w:b w:val="0"/>
          <w:sz w:val="24"/>
          <w:szCs w:val="24"/>
        </w:rPr>
        <w:t>. Р</w:t>
      </w:r>
      <w:r w:rsidRPr="005450AE">
        <w:rPr>
          <w:rFonts w:ascii="Times New Roman" w:hAnsi="Times New Roman" w:cs="Times New Roman"/>
          <w:b w:val="0"/>
          <w:sz w:val="24"/>
          <w:szCs w:val="24"/>
        </w:rPr>
        <w:t xml:space="preserve">езультаты контроля </w:t>
      </w:r>
      <w:r w:rsidR="00B72DE2" w:rsidRPr="005450AE">
        <w:rPr>
          <w:rFonts w:ascii="Times New Roman" w:hAnsi="Times New Roman" w:cs="Times New Roman"/>
          <w:b w:val="0"/>
          <w:sz w:val="24"/>
          <w:szCs w:val="24"/>
        </w:rPr>
        <w:t>оформляются актами</w:t>
      </w:r>
      <w:r w:rsidRPr="005450AE">
        <w:rPr>
          <w:rFonts w:ascii="Times New Roman" w:hAnsi="Times New Roman" w:cs="Times New Roman"/>
          <w:b w:val="0"/>
          <w:sz w:val="24"/>
          <w:szCs w:val="24"/>
        </w:rPr>
        <w:t>, которые рассматриваются на заседании координационного совета по реализации Стратегии социально-экономического развития муниципального образования город Покачи до 2020 года и на период 2030 года и вопросам развития инвестиционной деятельности города Покачи (далее – Координационный совет) с видеотрансляцией в онлайн формате и размещается на официальном сайте администрации города Покачи.</w:t>
      </w:r>
    </w:p>
    <w:p w:rsidR="0027417A" w:rsidRPr="005450AE" w:rsidRDefault="0027417A" w:rsidP="0027417A">
      <w:pPr>
        <w:tabs>
          <w:tab w:val="left" w:pos="1134"/>
        </w:tabs>
        <w:spacing w:line="360" w:lineRule="auto"/>
        <w:ind w:firstLine="709"/>
        <w:contextualSpacing/>
        <w:jc w:val="both"/>
      </w:pPr>
      <w:r w:rsidRPr="005450AE">
        <w:lastRenderedPageBreak/>
        <w:t xml:space="preserve">Результатом внедрения </w:t>
      </w:r>
      <w:r w:rsidR="00EC70CD" w:rsidRPr="005450AE">
        <w:t xml:space="preserve">лучшей </w:t>
      </w:r>
      <w:r w:rsidRPr="005450AE">
        <w:t>муниципальной практики «Реализация энергосервисных контрактов, нап</w:t>
      </w:r>
      <w:r w:rsidR="00E223B4" w:rsidRPr="005450AE">
        <w:t xml:space="preserve">равленных на энергосбережение» </w:t>
      </w:r>
      <w:r w:rsidRPr="005450AE">
        <w:t>в городе Покачи заключены 3 энергосервисных контракта по наружному освещению между АО «</w:t>
      </w:r>
      <w:proofErr w:type="spellStart"/>
      <w:r w:rsidRPr="005450AE">
        <w:t>ГазпромЭнергосбытТюмень</w:t>
      </w:r>
      <w:proofErr w:type="spellEnd"/>
      <w:r w:rsidRPr="005450AE">
        <w:t>» и</w:t>
      </w:r>
      <w:r w:rsidR="00F83252" w:rsidRPr="005450AE">
        <w:t xml:space="preserve"> муниципальными учреждениями</w:t>
      </w:r>
      <w:r w:rsidRPr="005450AE">
        <w:t>:</w:t>
      </w:r>
    </w:p>
    <w:p w:rsidR="0027417A" w:rsidRPr="005450AE" w:rsidRDefault="0027417A" w:rsidP="0027417A">
      <w:pPr>
        <w:pStyle w:val="aff"/>
        <w:numPr>
          <w:ilvl w:val="0"/>
          <w:numId w:val="13"/>
        </w:numPr>
        <w:tabs>
          <w:tab w:val="left" w:pos="1134"/>
        </w:tabs>
        <w:spacing w:line="360" w:lineRule="auto"/>
        <w:ind w:left="0" w:firstLine="709"/>
        <w:contextualSpacing/>
        <w:jc w:val="both"/>
        <w:rPr>
          <w:sz w:val="24"/>
        </w:rPr>
      </w:pPr>
      <w:r w:rsidRPr="005450AE">
        <w:rPr>
          <w:sz w:val="24"/>
        </w:rPr>
        <w:t>МАДОУ ДСК «</w:t>
      </w:r>
      <w:proofErr w:type="spellStart"/>
      <w:r w:rsidRPr="005450AE">
        <w:rPr>
          <w:sz w:val="24"/>
        </w:rPr>
        <w:t>Рябинушка</w:t>
      </w:r>
      <w:proofErr w:type="spellEnd"/>
      <w:r w:rsidRPr="005450AE">
        <w:rPr>
          <w:sz w:val="24"/>
        </w:rPr>
        <w:t>» от 31.10.2019 (на срок до 31.12.2025);</w:t>
      </w:r>
    </w:p>
    <w:p w:rsidR="0027417A" w:rsidRPr="005450AE" w:rsidRDefault="0027417A" w:rsidP="0027417A">
      <w:pPr>
        <w:pStyle w:val="aff"/>
        <w:numPr>
          <w:ilvl w:val="0"/>
          <w:numId w:val="13"/>
        </w:numPr>
        <w:tabs>
          <w:tab w:val="left" w:pos="1134"/>
        </w:tabs>
        <w:spacing w:line="360" w:lineRule="auto"/>
        <w:ind w:left="0" w:firstLine="709"/>
        <w:contextualSpacing/>
        <w:jc w:val="both"/>
        <w:rPr>
          <w:sz w:val="24"/>
        </w:rPr>
      </w:pPr>
      <w:r w:rsidRPr="005450AE">
        <w:rPr>
          <w:sz w:val="24"/>
        </w:rPr>
        <w:t>МАДОУ ДСК «Сказка» от 01.11.2019 (на срок до 31.12.2026);</w:t>
      </w:r>
    </w:p>
    <w:p w:rsidR="0027417A" w:rsidRPr="005450AE" w:rsidRDefault="0027417A" w:rsidP="0027417A">
      <w:pPr>
        <w:pStyle w:val="aff"/>
        <w:numPr>
          <w:ilvl w:val="0"/>
          <w:numId w:val="13"/>
        </w:numPr>
        <w:tabs>
          <w:tab w:val="left" w:pos="1134"/>
        </w:tabs>
        <w:spacing w:line="360" w:lineRule="auto"/>
        <w:ind w:left="0" w:firstLine="709"/>
        <w:contextualSpacing/>
        <w:jc w:val="both"/>
        <w:rPr>
          <w:sz w:val="24"/>
        </w:rPr>
      </w:pPr>
      <w:r w:rsidRPr="005450AE">
        <w:rPr>
          <w:sz w:val="24"/>
        </w:rPr>
        <w:t>МАОУ СОШ №4 от 15.11.2019 (на срок до 31.12.2025).</w:t>
      </w:r>
    </w:p>
    <w:p w:rsidR="0027417A" w:rsidRPr="005450AE" w:rsidRDefault="0027417A" w:rsidP="0027417A">
      <w:pPr>
        <w:tabs>
          <w:tab w:val="left" w:pos="1134"/>
        </w:tabs>
        <w:spacing w:line="360" w:lineRule="auto"/>
        <w:ind w:firstLine="709"/>
        <w:contextualSpacing/>
        <w:jc w:val="both"/>
      </w:pPr>
      <w:r w:rsidRPr="005450AE">
        <w:t xml:space="preserve">Во исполнение поручения Президента Российской Федерации от 09.08.2015 №ПР1608В и на основании муниципальной программы </w:t>
      </w:r>
      <w:r w:rsidR="00F90819" w:rsidRPr="005450AE">
        <w:t>«</w:t>
      </w:r>
      <w:r w:rsidRPr="005450AE">
        <w:t>Комплексного развития систем коммунальной инфраструктуры города Покачи на 2017-2027 годы», утвержденной постановлением администраци</w:t>
      </w:r>
      <w:r w:rsidR="00F90819" w:rsidRPr="005450AE">
        <w:t>и города Покачи от 17.03.2017 №</w:t>
      </w:r>
      <w:r w:rsidRPr="005450AE">
        <w:t>261 реализуется инвестиционная программа АО «ЮТЭК-Региональные сети».</w:t>
      </w:r>
    </w:p>
    <w:p w:rsidR="0027417A" w:rsidRPr="005450AE" w:rsidRDefault="0027417A" w:rsidP="0027417A">
      <w:pPr>
        <w:tabs>
          <w:tab w:val="left" w:pos="1134"/>
        </w:tabs>
        <w:spacing w:line="360" w:lineRule="auto"/>
        <w:ind w:firstLine="709"/>
        <w:contextualSpacing/>
        <w:jc w:val="both"/>
      </w:pPr>
      <w:r w:rsidRPr="005450AE">
        <w:t>В рамках инвестиционной программы акционерного общества  «ЮТЭК-региональные сети» в г</w:t>
      </w:r>
      <w:r w:rsidR="00F90819" w:rsidRPr="005450AE">
        <w:t>ороде Покачи за 202</w:t>
      </w:r>
      <w:r w:rsidR="003D6F60" w:rsidRPr="005450AE">
        <w:t>1</w:t>
      </w:r>
      <w:r w:rsidR="00F90819" w:rsidRPr="005450AE">
        <w:t xml:space="preserve"> год выполнены</w:t>
      </w:r>
      <w:r w:rsidRPr="005450AE">
        <w:t xml:space="preserve"> </w:t>
      </w:r>
      <w:r w:rsidR="003D6F60" w:rsidRPr="005450AE">
        <w:t xml:space="preserve">следующие </w:t>
      </w:r>
      <w:r w:rsidRPr="005450AE">
        <w:t>мероприятия:</w:t>
      </w:r>
    </w:p>
    <w:p w:rsidR="002E08D5" w:rsidRPr="005450AE" w:rsidRDefault="002E08D5" w:rsidP="002E08D5">
      <w:pPr>
        <w:tabs>
          <w:tab w:val="left" w:pos="1134"/>
        </w:tabs>
        <w:spacing w:line="360" w:lineRule="auto"/>
        <w:ind w:firstLine="709"/>
        <w:contextualSpacing/>
        <w:jc w:val="both"/>
      </w:pPr>
      <w:r w:rsidRPr="005450AE">
        <w:t xml:space="preserve">1) «Технологическое присоединение к электрической сети 0,4 </w:t>
      </w:r>
      <w:proofErr w:type="spellStart"/>
      <w:r w:rsidRPr="005450AE">
        <w:t>кВ</w:t>
      </w:r>
      <w:proofErr w:type="spellEnd"/>
      <w:r w:rsidRPr="005450AE">
        <w:t xml:space="preserve"> АО «ЮТЭК-Региональные сети» объекта «Жилое строение», расположенного по адресу: Тюменская область, ХМАО-Югра, Нижневартовский район, </w:t>
      </w:r>
      <w:proofErr w:type="spellStart"/>
      <w:r w:rsidRPr="005450AE">
        <w:t>г</w:t>
      </w:r>
      <w:proofErr w:type="gramStart"/>
      <w:r w:rsidRPr="005450AE">
        <w:t>.П</w:t>
      </w:r>
      <w:proofErr w:type="gramEnd"/>
      <w:r w:rsidRPr="005450AE">
        <w:t>окачи</w:t>
      </w:r>
      <w:proofErr w:type="spellEnd"/>
      <w:r w:rsidRPr="005450AE">
        <w:t xml:space="preserve">, ул. Молодежная, уч.17/3» реконструкция ВЛ/КЛ-0,4кВ от ТП 10/0,4 </w:t>
      </w:r>
      <w:proofErr w:type="spellStart"/>
      <w:r w:rsidRPr="005450AE">
        <w:t>кВ</w:t>
      </w:r>
      <w:proofErr w:type="spellEnd"/>
      <w:r w:rsidRPr="005450AE">
        <w:t xml:space="preserve"> № 2.5 (№47) г. Покачи;</w:t>
      </w:r>
    </w:p>
    <w:p w:rsidR="002E08D5" w:rsidRPr="005450AE" w:rsidRDefault="002E08D5" w:rsidP="002E08D5">
      <w:pPr>
        <w:tabs>
          <w:tab w:val="left" w:pos="1134"/>
        </w:tabs>
        <w:spacing w:line="360" w:lineRule="auto"/>
        <w:ind w:firstLine="709"/>
        <w:contextualSpacing/>
        <w:jc w:val="both"/>
      </w:pPr>
      <w:r w:rsidRPr="005450AE">
        <w:t xml:space="preserve">2) «Технологическое присоединение к электрической сети 0,4 </w:t>
      </w:r>
      <w:proofErr w:type="spellStart"/>
      <w:r w:rsidRPr="005450AE">
        <w:t>кВ</w:t>
      </w:r>
      <w:proofErr w:type="spellEnd"/>
      <w:r w:rsidRPr="005450AE">
        <w:t xml:space="preserve"> АО «ЮТЭК-Региональные сети» объекта «Земельный участок», расположенного по адресу: Тюменская область, ХМАО-Югра, Нижневартовский район, </w:t>
      </w:r>
      <w:proofErr w:type="spellStart"/>
      <w:r w:rsidRPr="005450AE">
        <w:t>г</w:t>
      </w:r>
      <w:proofErr w:type="gramStart"/>
      <w:r w:rsidRPr="005450AE">
        <w:t>.П</w:t>
      </w:r>
      <w:proofErr w:type="gramEnd"/>
      <w:r w:rsidRPr="005450AE">
        <w:t>окачи</w:t>
      </w:r>
      <w:proofErr w:type="spellEnd"/>
      <w:r w:rsidRPr="005450AE">
        <w:t>, пр. Индустриальный, уч.10» реконструкция ВЛ-6кВ Ф.9 ПС-35/6кВ «КНС-1» г. Покачи;</w:t>
      </w:r>
    </w:p>
    <w:p w:rsidR="002E08D5" w:rsidRPr="005450AE" w:rsidRDefault="002E08D5" w:rsidP="002E08D5">
      <w:pPr>
        <w:tabs>
          <w:tab w:val="left" w:pos="1134"/>
        </w:tabs>
        <w:spacing w:line="360" w:lineRule="auto"/>
        <w:ind w:firstLine="709"/>
        <w:contextualSpacing/>
        <w:jc w:val="both"/>
      </w:pPr>
      <w:r w:rsidRPr="005450AE">
        <w:t xml:space="preserve">3) «Технологическое присоединение к электрической сети 0,4 </w:t>
      </w:r>
      <w:proofErr w:type="spellStart"/>
      <w:r w:rsidRPr="005450AE">
        <w:t>кВ</w:t>
      </w:r>
      <w:proofErr w:type="spellEnd"/>
      <w:r w:rsidRPr="005450AE">
        <w:t xml:space="preserve"> АО «ЮТЭК-Региональные сети» объекта СПК «Рябинка», расположенные по адресу: Тюменская область, ХМАО-Югра, </w:t>
      </w:r>
      <w:proofErr w:type="spellStart"/>
      <w:r w:rsidRPr="005450AE">
        <w:t>г</w:t>
      </w:r>
      <w:proofErr w:type="gramStart"/>
      <w:r w:rsidRPr="005450AE">
        <w:t>.П</w:t>
      </w:r>
      <w:proofErr w:type="gramEnd"/>
      <w:r w:rsidRPr="005450AE">
        <w:t>окачи</w:t>
      </w:r>
      <w:proofErr w:type="spellEnd"/>
      <w:r w:rsidRPr="005450AE">
        <w:t>» реконструкция ЯКНО-6 №16, ЯКНО-6 №3 ф.20, ЯКНО-6 ф.26 г. Покачи;</w:t>
      </w:r>
    </w:p>
    <w:p w:rsidR="002E08D5" w:rsidRPr="005450AE" w:rsidRDefault="002E08D5" w:rsidP="002E08D5">
      <w:pPr>
        <w:tabs>
          <w:tab w:val="left" w:pos="1134"/>
        </w:tabs>
        <w:spacing w:line="360" w:lineRule="auto"/>
        <w:ind w:firstLine="709"/>
        <w:contextualSpacing/>
        <w:jc w:val="both"/>
      </w:pPr>
      <w:r w:rsidRPr="005450AE">
        <w:t xml:space="preserve">4) «Технологическое присоединение к электрической сети 10/0,4кВ АО «ЮТЭК-Региональные сети» объекта: «Здание арочного типа», расположенного по адресу: ХМАО-Югра, </w:t>
      </w:r>
      <w:proofErr w:type="spellStart"/>
      <w:r w:rsidRPr="005450AE">
        <w:t>г</w:t>
      </w:r>
      <w:proofErr w:type="gramStart"/>
      <w:r w:rsidRPr="005450AE">
        <w:t>.П</w:t>
      </w:r>
      <w:proofErr w:type="gramEnd"/>
      <w:r w:rsidRPr="005450AE">
        <w:t>окачи</w:t>
      </w:r>
      <w:proofErr w:type="spellEnd"/>
      <w:r w:rsidRPr="005450AE">
        <w:t>, ул. Строителей, 4»;</w:t>
      </w:r>
    </w:p>
    <w:p w:rsidR="002E08D5" w:rsidRPr="005450AE" w:rsidRDefault="002E08D5" w:rsidP="002E08D5">
      <w:pPr>
        <w:tabs>
          <w:tab w:val="left" w:pos="1134"/>
        </w:tabs>
        <w:spacing w:line="360" w:lineRule="auto"/>
        <w:ind w:firstLine="709"/>
        <w:contextualSpacing/>
        <w:jc w:val="both"/>
      </w:pPr>
      <w:r w:rsidRPr="005450AE">
        <w:t xml:space="preserve">5) «Технологическое присоединение к электрической сети 0,4 </w:t>
      </w:r>
      <w:proofErr w:type="spellStart"/>
      <w:r w:rsidRPr="005450AE">
        <w:t>кВ</w:t>
      </w:r>
      <w:proofErr w:type="spellEnd"/>
      <w:r w:rsidRPr="005450AE">
        <w:t xml:space="preserve"> АО «ЮТЭК-Региональные сети» объекта «Магазин», расположенного по адресу: Тюменская область, ХМАО-Югра, Нижневартовский  район, </w:t>
      </w:r>
      <w:proofErr w:type="spellStart"/>
      <w:r w:rsidRPr="005450AE">
        <w:t>г</w:t>
      </w:r>
      <w:proofErr w:type="gramStart"/>
      <w:r w:rsidRPr="005450AE">
        <w:t>.П</w:t>
      </w:r>
      <w:proofErr w:type="gramEnd"/>
      <w:r w:rsidRPr="005450AE">
        <w:t>окачи</w:t>
      </w:r>
      <w:proofErr w:type="spellEnd"/>
      <w:r w:rsidRPr="005450AE">
        <w:t>, ул. Ленина, д.8/1»;</w:t>
      </w:r>
    </w:p>
    <w:p w:rsidR="002E08D5" w:rsidRPr="005450AE" w:rsidRDefault="002E08D5" w:rsidP="002E08D5">
      <w:pPr>
        <w:tabs>
          <w:tab w:val="left" w:pos="1134"/>
        </w:tabs>
        <w:spacing w:line="360" w:lineRule="auto"/>
        <w:ind w:firstLine="709"/>
        <w:contextualSpacing/>
        <w:jc w:val="both"/>
      </w:pPr>
      <w:r w:rsidRPr="005450AE">
        <w:t xml:space="preserve">6) «Автоматизированная система контроля и учета бытовых потребителей на территории </w:t>
      </w:r>
      <w:proofErr w:type="spellStart"/>
      <w:r w:rsidRPr="005450AE">
        <w:t>г</w:t>
      </w:r>
      <w:proofErr w:type="gramStart"/>
      <w:r w:rsidRPr="005450AE">
        <w:t>.П</w:t>
      </w:r>
      <w:proofErr w:type="gramEnd"/>
      <w:r w:rsidRPr="005450AE">
        <w:t>окачи</w:t>
      </w:r>
      <w:proofErr w:type="spellEnd"/>
      <w:r w:rsidRPr="005450AE">
        <w:t>»;</w:t>
      </w:r>
    </w:p>
    <w:p w:rsidR="002E08D5" w:rsidRPr="005450AE" w:rsidRDefault="002E08D5" w:rsidP="002E08D5">
      <w:pPr>
        <w:tabs>
          <w:tab w:val="left" w:pos="1134"/>
        </w:tabs>
        <w:spacing w:line="360" w:lineRule="auto"/>
        <w:ind w:firstLine="709"/>
        <w:contextualSpacing/>
        <w:jc w:val="both"/>
      </w:pPr>
      <w:r w:rsidRPr="005450AE">
        <w:lastRenderedPageBreak/>
        <w:t xml:space="preserve">7) Объект благоустройства: «Теплый берег», благоустройство территории озера по улице </w:t>
      </w:r>
      <w:proofErr w:type="gramStart"/>
      <w:r w:rsidRPr="005450AE">
        <w:t>Молодежная</w:t>
      </w:r>
      <w:proofErr w:type="gramEnd"/>
      <w:r w:rsidRPr="005450AE">
        <w:t xml:space="preserve">, г. Покачи ХМАО-Югры», расположенного по адресу: ХМАО-Югра, </w:t>
      </w:r>
      <w:proofErr w:type="spellStart"/>
      <w:r w:rsidRPr="005450AE">
        <w:t>г</w:t>
      </w:r>
      <w:proofErr w:type="gramStart"/>
      <w:r w:rsidRPr="005450AE">
        <w:t>.П</w:t>
      </w:r>
      <w:proofErr w:type="gramEnd"/>
      <w:r w:rsidRPr="005450AE">
        <w:t>окачи</w:t>
      </w:r>
      <w:proofErr w:type="spellEnd"/>
      <w:r w:rsidRPr="005450AE">
        <w:t xml:space="preserve">, </w:t>
      </w:r>
      <w:proofErr w:type="spellStart"/>
      <w:r w:rsidRPr="005450AE">
        <w:t>ул.Молодежная</w:t>
      </w:r>
      <w:proofErr w:type="spellEnd"/>
      <w:r w:rsidRPr="005450AE">
        <w:t>»;</w:t>
      </w:r>
    </w:p>
    <w:p w:rsidR="002E08D5" w:rsidRPr="005450AE" w:rsidRDefault="002E08D5" w:rsidP="002E08D5">
      <w:pPr>
        <w:tabs>
          <w:tab w:val="left" w:pos="1134"/>
        </w:tabs>
        <w:spacing w:line="360" w:lineRule="auto"/>
        <w:ind w:firstLine="709"/>
        <w:contextualSpacing/>
        <w:jc w:val="both"/>
      </w:pPr>
      <w:r w:rsidRPr="005450AE">
        <w:t xml:space="preserve">8) «Автоматизированная система контроля и учета бытовых потребителей на территории </w:t>
      </w:r>
      <w:proofErr w:type="spellStart"/>
      <w:r w:rsidRPr="005450AE">
        <w:t>г</w:t>
      </w:r>
      <w:proofErr w:type="gramStart"/>
      <w:r w:rsidRPr="005450AE">
        <w:t>.П</w:t>
      </w:r>
      <w:proofErr w:type="gramEnd"/>
      <w:r w:rsidRPr="005450AE">
        <w:t>окачи</w:t>
      </w:r>
      <w:proofErr w:type="spellEnd"/>
      <w:r w:rsidRPr="005450AE">
        <w:t>»;</w:t>
      </w:r>
    </w:p>
    <w:p w:rsidR="002E08D5" w:rsidRPr="005450AE" w:rsidRDefault="002E08D5" w:rsidP="002E08D5">
      <w:pPr>
        <w:tabs>
          <w:tab w:val="left" w:pos="1134"/>
        </w:tabs>
        <w:spacing w:line="360" w:lineRule="auto"/>
        <w:ind w:firstLine="709"/>
        <w:contextualSpacing/>
        <w:jc w:val="both"/>
      </w:pPr>
      <w:r w:rsidRPr="005450AE">
        <w:t xml:space="preserve">9) «Сети электроснабжения 0,4 </w:t>
      </w:r>
      <w:proofErr w:type="spellStart"/>
      <w:r w:rsidRPr="005450AE">
        <w:t>кВ</w:t>
      </w:r>
      <w:proofErr w:type="spellEnd"/>
      <w:r w:rsidRPr="005450AE">
        <w:t xml:space="preserve"> ИЖС 6 микрорайона </w:t>
      </w:r>
      <w:proofErr w:type="spellStart"/>
      <w:r w:rsidRPr="005450AE">
        <w:t>г</w:t>
      </w:r>
      <w:proofErr w:type="gramStart"/>
      <w:r w:rsidRPr="005450AE">
        <w:t>.П</w:t>
      </w:r>
      <w:proofErr w:type="gramEnd"/>
      <w:r w:rsidRPr="005450AE">
        <w:t>окачи</w:t>
      </w:r>
      <w:proofErr w:type="spellEnd"/>
      <w:r w:rsidRPr="005450AE">
        <w:t>»;</w:t>
      </w:r>
    </w:p>
    <w:p w:rsidR="002E08D5" w:rsidRPr="005450AE" w:rsidRDefault="002E08D5" w:rsidP="002E08D5">
      <w:pPr>
        <w:tabs>
          <w:tab w:val="left" w:pos="1134"/>
        </w:tabs>
        <w:spacing w:line="360" w:lineRule="auto"/>
        <w:ind w:firstLine="709"/>
        <w:contextualSpacing/>
        <w:jc w:val="both"/>
      </w:pPr>
      <w:r w:rsidRPr="005450AE">
        <w:t xml:space="preserve">10) «Автоматизированная система контроля и учета бытовых потребителей на территории </w:t>
      </w:r>
      <w:proofErr w:type="spellStart"/>
      <w:r w:rsidRPr="005450AE">
        <w:t>г</w:t>
      </w:r>
      <w:proofErr w:type="gramStart"/>
      <w:r w:rsidRPr="005450AE">
        <w:t>.П</w:t>
      </w:r>
      <w:proofErr w:type="gramEnd"/>
      <w:r w:rsidRPr="005450AE">
        <w:t>окачи</w:t>
      </w:r>
      <w:proofErr w:type="spellEnd"/>
      <w:r w:rsidRPr="005450AE">
        <w:t>»;</w:t>
      </w:r>
    </w:p>
    <w:p w:rsidR="002E08D5" w:rsidRPr="005450AE" w:rsidRDefault="002E08D5" w:rsidP="002E08D5">
      <w:pPr>
        <w:tabs>
          <w:tab w:val="left" w:pos="1134"/>
        </w:tabs>
        <w:spacing w:line="360" w:lineRule="auto"/>
        <w:ind w:firstLine="709"/>
        <w:contextualSpacing/>
        <w:jc w:val="both"/>
      </w:pPr>
      <w:r w:rsidRPr="005450AE">
        <w:t xml:space="preserve">11) «Технологическое присоединение к электрической сети 10/0,4 </w:t>
      </w:r>
      <w:proofErr w:type="spellStart"/>
      <w:r w:rsidRPr="005450AE">
        <w:t>кВ</w:t>
      </w:r>
      <w:proofErr w:type="spellEnd"/>
      <w:r w:rsidRPr="005450AE">
        <w:t xml:space="preserve"> АО «ЮТЭК-Региональные сети» объекта «СПК «Дачное», расположенного по адресу: Тюменская область, ХМАО-Югра, </w:t>
      </w:r>
      <w:proofErr w:type="spellStart"/>
      <w:r w:rsidRPr="005450AE">
        <w:t>г</w:t>
      </w:r>
      <w:proofErr w:type="gramStart"/>
      <w:r w:rsidRPr="005450AE">
        <w:t>.П</w:t>
      </w:r>
      <w:proofErr w:type="gramEnd"/>
      <w:r w:rsidRPr="005450AE">
        <w:t>окачи</w:t>
      </w:r>
      <w:proofErr w:type="spellEnd"/>
      <w:r w:rsidRPr="005450AE">
        <w:t>»;</w:t>
      </w:r>
    </w:p>
    <w:p w:rsidR="00206B32" w:rsidRPr="005450AE" w:rsidRDefault="002E08D5" w:rsidP="002E08D5">
      <w:pPr>
        <w:tabs>
          <w:tab w:val="left" w:pos="1134"/>
        </w:tabs>
        <w:spacing w:line="360" w:lineRule="auto"/>
        <w:ind w:firstLine="709"/>
        <w:contextualSpacing/>
        <w:jc w:val="both"/>
      </w:pPr>
      <w:r w:rsidRPr="005450AE">
        <w:t xml:space="preserve">12) «Технологическое присоединение к электрической сети 10/0,4 </w:t>
      </w:r>
      <w:proofErr w:type="spellStart"/>
      <w:r w:rsidRPr="005450AE">
        <w:t>кВ</w:t>
      </w:r>
      <w:proofErr w:type="spellEnd"/>
      <w:r w:rsidRPr="005450AE">
        <w:t xml:space="preserve"> АО «ЮТЭК-Региональные сети» объекта «ТСН «Удача», расположенного по адресу: Тюменская область, ХМАО-Югра, </w:t>
      </w:r>
      <w:proofErr w:type="spellStart"/>
      <w:r w:rsidRPr="005450AE">
        <w:t>г</w:t>
      </w:r>
      <w:proofErr w:type="gramStart"/>
      <w:r w:rsidRPr="005450AE">
        <w:t>.П</w:t>
      </w:r>
      <w:proofErr w:type="gramEnd"/>
      <w:r w:rsidRPr="005450AE">
        <w:t>окачи</w:t>
      </w:r>
      <w:proofErr w:type="spellEnd"/>
      <w:r w:rsidRPr="005450AE">
        <w:t>».</w:t>
      </w:r>
    </w:p>
    <w:p w:rsidR="0027417A" w:rsidRPr="005450AE" w:rsidRDefault="0027417A" w:rsidP="0027417A">
      <w:pPr>
        <w:tabs>
          <w:tab w:val="left" w:pos="1134"/>
        </w:tabs>
        <w:spacing w:line="360" w:lineRule="auto"/>
        <w:ind w:firstLine="709"/>
        <w:contextualSpacing/>
        <w:jc w:val="both"/>
      </w:pPr>
      <w:r w:rsidRPr="005450AE">
        <w:t>Для реализации инвестиционных проектов в городе существует резерв производственных мощностей и уровень установленных тарифов на коммунальные услуги ниже средних по округу: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985"/>
        <w:gridCol w:w="1276"/>
        <w:gridCol w:w="1559"/>
      </w:tblGrid>
      <w:tr w:rsidR="0027417A" w:rsidRPr="005450AE" w:rsidTr="0027417A">
        <w:trPr>
          <w:trHeight w:val="1157"/>
        </w:trPr>
        <w:tc>
          <w:tcPr>
            <w:tcW w:w="2835" w:type="dxa"/>
            <w:shd w:val="clear" w:color="auto" w:fill="auto"/>
            <w:noWrap/>
            <w:vAlign w:val="center"/>
            <w:hideMark/>
          </w:tcPr>
          <w:p w:rsidR="0027417A" w:rsidRPr="005450AE" w:rsidRDefault="0027417A" w:rsidP="0027417A">
            <w:pPr>
              <w:pStyle w:val="affa"/>
              <w:tabs>
                <w:tab w:val="left" w:pos="1134"/>
              </w:tabs>
              <w:spacing w:line="360" w:lineRule="auto"/>
              <w:ind w:left="-108" w:right="-108"/>
              <w:contextualSpacing/>
              <w:jc w:val="center"/>
              <w:rPr>
                <w:rFonts w:ascii="Times New Roman" w:hAnsi="Times New Roman"/>
                <w:b/>
                <w:sz w:val="24"/>
                <w:szCs w:val="24"/>
              </w:rPr>
            </w:pPr>
            <w:r w:rsidRPr="005450AE">
              <w:rPr>
                <w:rFonts w:ascii="Times New Roman" w:hAnsi="Times New Roman"/>
                <w:b/>
                <w:sz w:val="24"/>
                <w:szCs w:val="24"/>
              </w:rPr>
              <w:t>Мощность</w:t>
            </w:r>
          </w:p>
        </w:tc>
        <w:tc>
          <w:tcPr>
            <w:tcW w:w="1701" w:type="dxa"/>
            <w:shd w:val="clear" w:color="auto" w:fill="auto"/>
            <w:noWrap/>
            <w:vAlign w:val="center"/>
            <w:hideMark/>
          </w:tcPr>
          <w:p w:rsidR="0027417A" w:rsidRPr="005450AE" w:rsidRDefault="0027417A" w:rsidP="0027417A">
            <w:pPr>
              <w:pStyle w:val="affa"/>
              <w:tabs>
                <w:tab w:val="left" w:pos="1134"/>
              </w:tabs>
              <w:spacing w:line="360" w:lineRule="auto"/>
              <w:ind w:left="-108" w:right="-108"/>
              <w:contextualSpacing/>
              <w:jc w:val="center"/>
              <w:rPr>
                <w:rFonts w:ascii="Times New Roman" w:hAnsi="Times New Roman"/>
                <w:b/>
                <w:sz w:val="24"/>
                <w:szCs w:val="24"/>
              </w:rPr>
            </w:pPr>
            <w:r w:rsidRPr="005450AE">
              <w:rPr>
                <w:rFonts w:ascii="Times New Roman" w:hAnsi="Times New Roman"/>
                <w:b/>
                <w:sz w:val="24"/>
                <w:szCs w:val="24"/>
              </w:rPr>
              <w:t>тепло-</w:t>
            </w:r>
          </w:p>
          <w:p w:rsidR="0027417A" w:rsidRPr="005450AE" w:rsidRDefault="0027417A" w:rsidP="0027417A">
            <w:pPr>
              <w:pStyle w:val="affa"/>
              <w:tabs>
                <w:tab w:val="left" w:pos="1134"/>
              </w:tabs>
              <w:spacing w:line="360" w:lineRule="auto"/>
              <w:ind w:left="-108" w:right="-108"/>
              <w:contextualSpacing/>
              <w:jc w:val="center"/>
              <w:rPr>
                <w:rFonts w:ascii="Times New Roman" w:hAnsi="Times New Roman"/>
                <w:b/>
                <w:sz w:val="24"/>
                <w:szCs w:val="24"/>
              </w:rPr>
            </w:pPr>
            <w:r w:rsidRPr="005450AE">
              <w:rPr>
                <w:rFonts w:ascii="Times New Roman" w:hAnsi="Times New Roman"/>
                <w:b/>
                <w:sz w:val="24"/>
                <w:szCs w:val="24"/>
              </w:rPr>
              <w:t xml:space="preserve">снабжение, </w:t>
            </w:r>
            <w:proofErr w:type="spellStart"/>
            <w:r w:rsidRPr="005450AE">
              <w:rPr>
                <w:rFonts w:ascii="Times New Roman" w:hAnsi="Times New Roman"/>
                <w:b/>
                <w:sz w:val="24"/>
                <w:szCs w:val="24"/>
              </w:rPr>
              <w:t>гкал</w:t>
            </w:r>
            <w:proofErr w:type="spellEnd"/>
            <w:r w:rsidRPr="005450AE">
              <w:rPr>
                <w:rFonts w:ascii="Times New Roman" w:hAnsi="Times New Roman"/>
                <w:b/>
                <w:sz w:val="24"/>
                <w:szCs w:val="24"/>
              </w:rPr>
              <w:t>/час</w:t>
            </w:r>
          </w:p>
        </w:tc>
        <w:tc>
          <w:tcPr>
            <w:tcW w:w="1985" w:type="dxa"/>
            <w:shd w:val="clear" w:color="auto" w:fill="auto"/>
            <w:noWrap/>
            <w:vAlign w:val="center"/>
            <w:hideMark/>
          </w:tcPr>
          <w:p w:rsidR="0027417A" w:rsidRPr="005450AE" w:rsidRDefault="0027417A" w:rsidP="0027417A">
            <w:pPr>
              <w:pStyle w:val="affa"/>
              <w:tabs>
                <w:tab w:val="left" w:pos="1134"/>
              </w:tabs>
              <w:spacing w:line="360" w:lineRule="auto"/>
              <w:ind w:left="-108" w:right="-108"/>
              <w:contextualSpacing/>
              <w:jc w:val="center"/>
              <w:rPr>
                <w:rFonts w:ascii="Times New Roman" w:hAnsi="Times New Roman"/>
                <w:b/>
                <w:sz w:val="24"/>
                <w:szCs w:val="24"/>
              </w:rPr>
            </w:pPr>
            <w:r w:rsidRPr="005450AE">
              <w:rPr>
                <w:rFonts w:ascii="Times New Roman" w:hAnsi="Times New Roman"/>
                <w:b/>
                <w:sz w:val="24"/>
                <w:szCs w:val="24"/>
              </w:rPr>
              <w:t>водоснабжение,</w:t>
            </w:r>
          </w:p>
          <w:p w:rsidR="0027417A" w:rsidRPr="005450AE" w:rsidRDefault="0027417A" w:rsidP="0027417A">
            <w:pPr>
              <w:pStyle w:val="affa"/>
              <w:tabs>
                <w:tab w:val="left" w:pos="1134"/>
              </w:tabs>
              <w:spacing w:line="360" w:lineRule="auto"/>
              <w:ind w:left="-108" w:right="-108"/>
              <w:contextualSpacing/>
              <w:jc w:val="center"/>
              <w:rPr>
                <w:rFonts w:ascii="Times New Roman" w:hAnsi="Times New Roman"/>
                <w:b/>
                <w:sz w:val="24"/>
                <w:szCs w:val="24"/>
              </w:rPr>
            </w:pPr>
            <w:proofErr w:type="spellStart"/>
            <w:r w:rsidRPr="005450AE">
              <w:rPr>
                <w:rFonts w:ascii="Times New Roman" w:hAnsi="Times New Roman"/>
                <w:b/>
                <w:sz w:val="24"/>
                <w:szCs w:val="24"/>
              </w:rPr>
              <w:t>тыс</w:t>
            </w:r>
            <w:proofErr w:type="gramStart"/>
            <w:r w:rsidRPr="005450AE">
              <w:rPr>
                <w:rFonts w:ascii="Times New Roman" w:hAnsi="Times New Roman"/>
                <w:b/>
                <w:sz w:val="24"/>
                <w:szCs w:val="24"/>
              </w:rPr>
              <w:t>.м</w:t>
            </w:r>
            <w:proofErr w:type="spellEnd"/>
            <w:proofErr w:type="gramEnd"/>
            <w:r w:rsidRPr="005450AE">
              <w:rPr>
                <w:rFonts w:ascii="Times New Roman" w:hAnsi="Times New Roman"/>
                <w:b/>
                <w:sz w:val="24"/>
                <w:szCs w:val="24"/>
              </w:rPr>
              <w:t xml:space="preserve"> куб/</w:t>
            </w:r>
            <w:proofErr w:type="spellStart"/>
            <w:r w:rsidRPr="005450AE">
              <w:rPr>
                <w:rFonts w:ascii="Times New Roman" w:hAnsi="Times New Roman"/>
                <w:b/>
                <w:sz w:val="24"/>
                <w:szCs w:val="24"/>
              </w:rPr>
              <w:t>сут</w:t>
            </w:r>
            <w:proofErr w:type="spellEnd"/>
            <w:r w:rsidRPr="005450AE">
              <w:rPr>
                <w:rFonts w:ascii="Times New Roman" w:hAnsi="Times New Roman"/>
                <w:b/>
                <w:sz w:val="24"/>
                <w:szCs w:val="24"/>
              </w:rPr>
              <w:t>.</w:t>
            </w:r>
          </w:p>
        </w:tc>
        <w:tc>
          <w:tcPr>
            <w:tcW w:w="1276" w:type="dxa"/>
            <w:shd w:val="clear" w:color="auto" w:fill="auto"/>
            <w:vAlign w:val="center"/>
            <w:hideMark/>
          </w:tcPr>
          <w:p w:rsidR="0027417A" w:rsidRPr="005450AE" w:rsidRDefault="0027417A" w:rsidP="0027417A">
            <w:pPr>
              <w:pStyle w:val="affa"/>
              <w:tabs>
                <w:tab w:val="left" w:pos="1134"/>
              </w:tabs>
              <w:spacing w:line="360" w:lineRule="auto"/>
              <w:ind w:left="-108" w:right="-108"/>
              <w:contextualSpacing/>
              <w:jc w:val="center"/>
              <w:rPr>
                <w:rFonts w:ascii="Times New Roman" w:hAnsi="Times New Roman"/>
                <w:b/>
                <w:sz w:val="24"/>
                <w:szCs w:val="24"/>
              </w:rPr>
            </w:pPr>
            <w:proofErr w:type="gramStart"/>
            <w:r w:rsidRPr="005450AE">
              <w:rPr>
                <w:rFonts w:ascii="Times New Roman" w:hAnsi="Times New Roman"/>
                <w:b/>
                <w:sz w:val="24"/>
                <w:szCs w:val="24"/>
              </w:rPr>
              <w:t>электро-энергия</w:t>
            </w:r>
            <w:proofErr w:type="gramEnd"/>
            <w:r w:rsidRPr="005450AE">
              <w:rPr>
                <w:rFonts w:ascii="Times New Roman" w:hAnsi="Times New Roman"/>
                <w:b/>
                <w:sz w:val="24"/>
                <w:szCs w:val="24"/>
              </w:rPr>
              <w:t>,</w:t>
            </w:r>
          </w:p>
          <w:p w:rsidR="0027417A" w:rsidRPr="005450AE" w:rsidRDefault="0027417A" w:rsidP="0027417A">
            <w:pPr>
              <w:pStyle w:val="affa"/>
              <w:tabs>
                <w:tab w:val="left" w:pos="1134"/>
              </w:tabs>
              <w:spacing w:line="360" w:lineRule="auto"/>
              <w:ind w:left="-108" w:right="-108"/>
              <w:contextualSpacing/>
              <w:jc w:val="center"/>
              <w:rPr>
                <w:rFonts w:ascii="Times New Roman" w:hAnsi="Times New Roman"/>
                <w:b/>
                <w:sz w:val="24"/>
                <w:szCs w:val="24"/>
              </w:rPr>
            </w:pPr>
            <w:r w:rsidRPr="005450AE">
              <w:rPr>
                <w:rFonts w:ascii="Times New Roman" w:hAnsi="Times New Roman"/>
                <w:b/>
                <w:sz w:val="24"/>
                <w:szCs w:val="24"/>
              </w:rPr>
              <w:t>МВТ</w:t>
            </w:r>
          </w:p>
        </w:tc>
        <w:tc>
          <w:tcPr>
            <w:tcW w:w="1559" w:type="dxa"/>
            <w:shd w:val="clear" w:color="auto" w:fill="auto"/>
            <w:vAlign w:val="center"/>
            <w:hideMark/>
          </w:tcPr>
          <w:p w:rsidR="0027417A" w:rsidRPr="005450AE" w:rsidRDefault="0027417A" w:rsidP="0027417A">
            <w:pPr>
              <w:pStyle w:val="affa"/>
              <w:tabs>
                <w:tab w:val="left" w:pos="1134"/>
              </w:tabs>
              <w:spacing w:line="360" w:lineRule="auto"/>
              <w:ind w:left="-108" w:right="-108"/>
              <w:contextualSpacing/>
              <w:jc w:val="center"/>
              <w:rPr>
                <w:rFonts w:ascii="Times New Roman" w:hAnsi="Times New Roman"/>
                <w:b/>
                <w:sz w:val="24"/>
                <w:szCs w:val="24"/>
              </w:rPr>
            </w:pPr>
            <w:r w:rsidRPr="005450AE">
              <w:rPr>
                <w:rFonts w:ascii="Times New Roman" w:hAnsi="Times New Roman"/>
                <w:b/>
                <w:sz w:val="24"/>
                <w:szCs w:val="24"/>
              </w:rPr>
              <w:t>водо-</w:t>
            </w:r>
          </w:p>
          <w:p w:rsidR="0027417A" w:rsidRPr="005450AE" w:rsidRDefault="0027417A" w:rsidP="0027417A">
            <w:pPr>
              <w:pStyle w:val="affa"/>
              <w:tabs>
                <w:tab w:val="left" w:pos="1134"/>
              </w:tabs>
              <w:spacing w:line="360" w:lineRule="auto"/>
              <w:ind w:left="-108" w:right="-108"/>
              <w:contextualSpacing/>
              <w:jc w:val="center"/>
              <w:rPr>
                <w:rFonts w:ascii="Times New Roman" w:hAnsi="Times New Roman"/>
                <w:b/>
                <w:sz w:val="24"/>
                <w:szCs w:val="24"/>
              </w:rPr>
            </w:pPr>
            <w:r w:rsidRPr="005450AE">
              <w:rPr>
                <w:rFonts w:ascii="Times New Roman" w:hAnsi="Times New Roman"/>
                <w:b/>
                <w:sz w:val="24"/>
                <w:szCs w:val="24"/>
              </w:rPr>
              <w:t>отведение,</w:t>
            </w:r>
          </w:p>
          <w:p w:rsidR="0027417A" w:rsidRPr="005450AE" w:rsidRDefault="0027417A" w:rsidP="0027417A">
            <w:pPr>
              <w:pStyle w:val="affa"/>
              <w:tabs>
                <w:tab w:val="left" w:pos="1134"/>
              </w:tabs>
              <w:spacing w:line="360" w:lineRule="auto"/>
              <w:ind w:left="-108" w:right="-108"/>
              <w:contextualSpacing/>
              <w:jc w:val="center"/>
              <w:rPr>
                <w:rFonts w:ascii="Times New Roman" w:hAnsi="Times New Roman"/>
                <w:b/>
                <w:sz w:val="24"/>
                <w:szCs w:val="24"/>
              </w:rPr>
            </w:pPr>
            <w:proofErr w:type="spellStart"/>
            <w:r w:rsidRPr="005450AE">
              <w:rPr>
                <w:rFonts w:ascii="Times New Roman" w:hAnsi="Times New Roman"/>
                <w:b/>
                <w:sz w:val="24"/>
                <w:szCs w:val="24"/>
              </w:rPr>
              <w:t>тыс</w:t>
            </w:r>
            <w:proofErr w:type="gramStart"/>
            <w:r w:rsidRPr="005450AE">
              <w:rPr>
                <w:rFonts w:ascii="Times New Roman" w:hAnsi="Times New Roman"/>
                <w:b/>
                <w:sz w:val="24"/>
                <w:szCs w:val="24"/>
              </w:rPr>
              <w:t>.м</w:t>
            </w:r>
            <w:proofErr w:type="spellEnd"/>
            <w:proofErr w:type="gramEnd"/>
            <w:r w:rsidRPr="005450AE">
              <w:rPr>
                <w:rFonts w:ascii="Times New Roman" w:hAnsi="Times New Roman"/>
                <w:b/>
                <w:sz w:val="24"/>
                <w:szCs w:val="24"/>
              </w:rPr>
              <w:t xml:space="preserve"> куб/</w:t>
            </w:r>
            <w:proofErr w:type="spellStart"/>
            <w:r w:rsidRPr="005450AE">
              <w:rPr>
                <w:rFonts w:ascii="Times New Roman" w:hAnsi="Times New Roman"/>
                <w:b/>
                <w:sz w:val="24"/>
                <w:szCs w:val="24"/>
              </w:rPr>
              <w:t>сут</w:t>
            </w:r>
            <w:proofErr w:type="spellEnd"/>
            <w:r w:rsidRPr="005450AE">
              <w:rPr>
                <w:rFonts w:ascii="Times New Roman" w:hAnsi="Times New Roman"/>
                <w:b/>
                <w:sz w:val="24"/>
                <w:szCs w:val="24"/>
              </w:rPr>
              <w:t>.</w:t>
            </w:r>
          </w:p>
        </w:tc>
      </w:tr>
      <w:tr w:rsidR="0027417A" w:rsidRPr="005450AE" w:rsidTr="0027417A">
        <w:trPr>
          <w:trHeight w:val="375"/>
        </w:trPr>
        <w:tc>
          <w:tcPr>
            <w:tcW w:w="2835" w:type="dxa"/>
            <w:shd w:val="clear" w:color="auto" w:fill="auto"/>
            <w:vAlign w:val="center"/>
            <w:hideMark/>
          </w:tcPr>
          <w:p w:rsidR="0027417A" w:rsidRPr="005450AE" w:rsidRDefault="0027417A" w:rsidP="0027417A">
            <w:pPr>
              <w:tabs>
                <w:tab w:val="left" w:pos="1134"/>
              </w:tabs>
              <w:spacing w:line="360" w:lineRule="auto"/>
              <w:ind w:right="-108"/>
              <w:contextualSpacing/>
            </w:pPr>
            <w:r w:rsidRPr="005450AE">
              <w:t>Установленная производственная мощность</w:t>
            </w:r>
          </w:p>
        </w:tc>
        <w:tc>
          <w:tcPr>
            <w:tcW w:w="1701" w:type="dxa"/>
            <w:shd w:val="clear" w:color="auto" w:fill="auto"/>
            <w:noWrap/>
            <w:vAlign w:val="center"/>
            <w:hideMark/>
          </w:tcPr>
          <w:p w:rsidR="0027417A" w:rsidRPr="005450AE" w:rsidRDefault="0027417A" w:rsidP="0027417A">
            <w:pPr>
              <w:pStyle w:val="affa"/>
              <w:tabs>
                <w:tab w:val="left" w:pos="1134"/>
              </w:tabs>
              <w:spacing w:line="360" w:lineRule="auto"/>
              <w:ind w:left="-108" w:right="-108"/>
              <w:contextualSpacing/>
              <w:jc w:val="center"/>
              <w:rPr>
                <w:rFonts w:ascii="Times New Roman" w:hAnsi="Times New Roman"/>
                <w:sz w:val="24"/>
                <w:szCs w:val="24"/>
              </w:rPr>
            </w:pPr>
            <w:r w:rsidRPr="005450AE">
              <w:rPr>
                <w:rFonts w:ascii="Times New Roman" w:hAnsi="Times New Roman"/>
                <w:sz w:val="24"/>
                <w:szCs w:val="24"/>
              </w:rPr>
              <w:t>167</w:t>
            </w:r>
          </w:p>
        </w:tc>
        <w:tc>
          <w:tcPr>
            <w:tcW w:w="1985" w:type="dxa"/>
            <w:shd w:val="clear" w:color="auto" w:fill="auto"/>
            <w:noWrap/>
            <w:vAlign w:val="center"/>
            <w:hideMark/>
          </w:tcPr>
          <w:p w:rsidR="0027417A" w:rsidRPr="005450AE" w:rsidRDefault="0027417A" w:rsidP="0027417A">
            <w:pPr>
              <w:pStyle w:val="affa"/>
              <w:tabs>
                <w:tab w:val="left" w:pos="1134"/>
              </w:tabs>
              <w:spacing w:line="360" w:lineRule="auto"/>
              <w:ind w:left="-108" w:right="-108"/>
              <w:contextualSpacing/>
              <w:jc w:val="center"/>
              <w:rPr>
                <w:rFonts w:ascii="Times New Roman" w:hAnsi="Times New Roman"/>
                <w:sz w:val="24"/>
                <w:szCs w:val="24"/>
              </w:rPr>
            </w:pPr>
            <w:r w:rsidRPr="005450AE">
              <w:rPr>
                <w:rFonts w:ascii="Times New Roman" w:hAnsi="Times New Roman"/>
                <w:sz w:val="24"/>
                <w:szCs w:val="24"/>
              </w:rPr>
              <w:t>8</w:t>
            </w:r>
          </w:p>
        </w:tc>
        <w:tc>
          <w:tcPr>
            <w:tcW w:w="1276" w:type="dxa"/>
            <w:shd w:val="clear" w:color="auto" w:fill="auto"/>
            <w:noWrap/>
            <w:vAlign w:val="center"/>
            <w:hideMark/>
          </w:tcPr>
          <w:p w:rsidR="0027417A" w:rsidRPr="005450AE" w:rsidRDefault="0027417A" w:rsidP="0027417A">
            <w:pPr>
              <w:pStyle w:val="affa"/>
              <w:tabs>
                <w:tab w:val="left" w:pos="1134"/>
              </w:tabs>
              <w:spacing w:line="360" w:lineRule="auto"/>
              <w:ind w:left="-108" w:right="-108"/>
              <w:contextualSpacing/>
              <w:jc w:val="center"/>
              <w:rPr>
                <w:rFonts w:ascii="Times New Roman" w:hAnsi="Times New Roman"/>
                <w:sz w:val="24"/>
                <w:szCs w:val="24"/>
              </w:rPr>
            </w:pPr>
            <w:r w:rsidRPr="005450AE">
              <w:rPr>
                <w:rFonts w:ascii="Times New Roman" w:hAnsi="Times New Roman"/>
                <w:sz w:val="24"/>
                <w:szCs w:val="24"/>
              </w:rPr>
              <w:t>20,02</w:t>
            </w:r>
          </w:p>
        </w:tc>
        <w:tc>
          <w:tcPr>
            <w:tcW w:w="1559" w:type="dxa"/>
            <w:shd w:val="clear" w:color="auto" w:fill="auto"/>
            <w:noWrap/>
            <w:vAlign w:val="center"/>
            <w:hideMark/>
          </w:tcPr>
          <w:p w:rsidR="0027417A" w:rsidRPr="005450AE" w:rsidRDefault="0027417A" w:rsidP="0027417A">
            <w:pPr>
              <w:pStyle w:val="affa"/>
              <w:tabs>
                <w:tab w:val="left" w:pos="1134"/>
              </w:tabs>
              <w:spacing w:line="360" w:lineRule="auto"/>
              <w:ind w:left="-108" w:right="-108"/>
              <w:contextualSpacing/>
              <w:jc w:val="center"/>
              <w:rPr>
                <w:rFonts w:ascii="Times New Roman" w:hAnsi="Times New Roman"/>
                <w:sz w:val="24"/>
                <w:szCs w:val="24"/>
              </w:rPr>
            </w:pPr>
            <w:r w:rsidRPr="005450AE">
              <w:rPr>
                <w:rFonts w:ascii="Times New Roman" w:hAnsi="Times New Roman"/>
                <w:sz w:val="24"/>
                <w:szCs w:val="24"/>
              </w:rPr>
              <w:t>7</w:t>
            </w:r>
          </w:p>
        </w:tc>
      </w:tr>
      <w:tr w:rsidR="007E12F1" w:rsidRPr="005450AE" w:rsidTr="0027417A">
        <w:trPr>
          <w:trHeight w:val="315"/>
        </w:trPr>
        <w:tc>
          <w:tcPr>
            <w:tcW w:w="2835" w:type="dxa"/>
            <w:shd w:val="clear" w:color="auto" w:fill="auto"/>
            <w:vAlign w:val="center"/>
            <w:hideMark/>
          </w:tcPr>
          <w:p w:rsidR="007E12F1" w:rsidRPr="005450AE" w:rsidRDefault="007E12F1" w:rsidP="0027417A">
            <w:pPr>
              <w:tabs>
                <w:tab w:val="left" w:pos="1134"/>
              </w:tabs>
              <w:spacing w:line="360" w:lineRule="auto"/>
              <w:ind w:right="-108"/>
              <w:contextualSpacing/>
            </w:pPr>
            <w:r w:rsidRPr="005450AE">
              <w:t>Фактическая производительность</w:t>
            </w:r>
          </w:p>
        </w:tc>
        <w:tc>
          <w:tcPr>
            <w:tcW w:w="1701" w:type="dxa"/>
            <w:shd w:val="clear" w:color="auto" w:fill="auto"/>
            <w:noWrap/>
            <w:vAlign w:val="center"/>
            <w:hideMark/>
          </w:tcPr>
          <w:p w:rsidR="007E12F1" w:rsidRPr="005450AE" w:rsidRDefault="007E12F1" w:rsidP="00F95738">
            <w:pPr>
              <w:pStyle w:val="affa"/>
              <w:tabs>
                <w:tab w:val="left" w:pos="1134"/>
              </w:tabs>
              <w:ind w:left="-108" w:right="-108"/>
              <w:contextualSpacing/>
              <w:jc w:val="center"/>
              <w:rPr>
                <w:rFonts w:ascii="Times New Roman" w:hAnsi="Times New Roman"/>
                <w:sz w:val="24"/>
                <w:szCs w:val="24"/>
              </w:rPr>
            </w:pPr>
            <w:r w:rsidRPr="005450AE">
              <w:rPr>
                <w:rFonts w:ascii="Times New Roman" w:hAnsi="Times New Roman"/>
                <w:sz w:val="24"/>
                <w:szCs w:val="24"/>
              </w:rPr>
              <w:t>33,63</w:t>
            </w:r>
          </w:p>
        </w:tc>
        <w:tc>
          <w:tcPr>
            <w:tcW w:w="1985" w:type="dxa"/>
            <w:shd w:val="clear" w:color="auto" w:fill="auto"/>
            <w:noWrap/>
            <w:vAlign w:val="center"/>
            <w:hideMark/>
          </w:tcPr>
          <w:p w:rsidR="007E12F1" w:rsidRPr="005450AE" w:rsidRDefault="007E12F1" w:rsidP="00F95738">
            <w:pPr>
              <w:pStyle w:val="affa"/>
              <w:tabs>
                <w:tab w:val="left" w:pos="317"/>
                <w:tab w:val="left" w:pos="1134"/>
              </w:tabs>
              <w:ind w:left="-108" w:right="-108"/>
              <w:contextualSpacing/>
              <w:jc w:val="center"/>
              <w:rPr>
                <w:rFonts w:ascii="Times New Roman" w:hAnsi="Times New Roman"/>
                <w:sz w:val="24"/>
                <w:szCs w:val="24"/>
              </w:rPr>
            </w:pPr>
            <w:r w:rsidRPr="005450AE">
              <w:rPr>
                <w:rFonts w:ascii="Times New Roman" w:hAnsi="Times New Roman"/>
                <w:sz w:val="24"/>
                <w:szCs w:val="24"/>
              </w:rPr>
              <w:t>2,47</w:t>
            </w:r>
          </w:p>
        </w:tc>
        <w:tc>
          <w:tcPr>
            <w:tcW w:w="1276" w:type="dxa"/>
            <w:shd w:val="clear" w:color="auto" w:fill="auto"/>
            <w:noWrap/>
            <w:vAlign w:val="center"/>
            <w:hideMark/>
          </w:tcPr>
          <w:p w:rsidR="007E12F1" w:rsidRPr="005450AE" w:rsidRDefault="007E12F1" w:rsidP="00F95738">
            <w:pPr>
              <w:pStyle w:val="affa"/>
              <w:tabs>
                <w:tab w:val="left" w:pos="1134"/>
              </w:tabs>
              <w:ind w:left="-108" w:right="-108"/>
              <w:contextualSpacing/>
              <w:jc w:val="center"/>
              <w:rPr>
                <w:rFonts w:ascii="Times New Roman" w:hAnsi="Times New Roman"/>
                <w:sz w:val="24"/>
                <w:szCs w:val="24"/>
              </w:rPr>
            </w:pPr>
            <w:r w:rsidRPr="005450AE">
              <w:rPr>
                <w:rFonts w:ascii="Times New Roman" w:hAnsi="Times New Roman"/>
                <w:sz w:val="24"/>
                <w:szCs w:val="24"/>
              </w:rPr>
              <w:t>40,557</w:t>
            </w:r>
          </w:p>
        </w:tc>
        <w:tc>
          <w:tcPr>
            <w:tcW w:w="1559" w:type="dxa"/>
            <w:shd w:val="clear" w:color="auto" w:fill="auto"/>
            <w:noWrap/>
            <w:vAlign w:val="center"/>
            <w:hideMark/>
          </w:tcPr>
          <w:p w:rsidR="007E12F1" w:rsidRPr="005450AE" w:rsidRDefault="007E12F1" w:rsidP="00F95738">
            <w:pPr>
              <w:pStyle w:val="affa"/>
              <w:tabs>
                <w:tab w:val="left" w:pos="1134"/>
              </w:tabs>
              <w:ind w:left="-108" w:right="-108"/>
              <w:contextualSpacing/>
              <w:jc w:val="center"/>
              <w:rPr>
                <w:rFonts w:ascii="Times New Roman" w:hAnsi="Times New Roman"/>
                <w:sz w:val="24"/>
                <w:szCs w:val="24"/>
              </w:rPr>
            </w:pPr>
            <w:r w:rsidRPr="005450AE">
              <w:rPr>
                <w:rFonts w:ascii="Times New Roman" w:hAnsi="Times New Roman"/>
                <w:sz w:val="24"/>
                <w:szCs w:val="24"/>
              </w:rPr>
              <w:t>2,9</w:t>
            </w:r>
          </w:p>
        </w:tc>
      </w:tr>
      <w:tr w:rsidR="007E12F1" w:rsidRPr="005450AE" w:rsidTr="0027417A">
        <w:trPr>
          <w:trHeight w:val="315"/>
        </w:trPr>
        <w:tc>
          <w:tcPr>
            <w:tcW w:w="2835" w:type="dxa"/>
            <w:shd w:val="clear" w:color="auto" w:fill="auto"/>
            <w:vAlign w:val="center"/>
            <w:hideMark/>
          </w:tcPr>
          <w:p w:rsidR="007E12F1" w:rsidRPr="005450AE" w:rsidRDefault="007E12F1" w:rsidP="0027417A">
            <w:pPr>
              <w:tabs>
                <w:tab w:val="left" w:pos="1134"/>
              </w:tabs>
              <w:spacing w:line="360" w:lineRule="auto"/>
              <w:ind w:right="-108"/>
              <w:contextualSpacing/>
            </w:pPr>
            <w:r w:rsidRPr="005450AE">
              <w:t>Резерв мощностей, %</w:t>
            </w:r>
          </w:p>
        </w:tc>
        <w:tc>
          <w:tcPr>
            <w:tcW w:w="1701" w:type="dxa"/>
            <w:shd w:val="clear" w:color="auto" w:fill="auto"/>
            <w:noWrap/>
            <w:vAlign w:val="center"/>
            <w:hideMark/>
          </w:tcPr>
          <w:p w:rsidR="007E12F1" w:rsidRPr="005450AE" w:rsidRDefault="007E12F1" w:rsidP="00F95738">
            <w:pPr>
              <w:pStyle w:val="affa"/>
              <w:tabs>
                <w:tab w:val="left" w:pos="1134"/>
              </w:tabs>
              <w:ind w:left="-108" w:right="-108"/>
              <w:contextualSpacing/>
              <w:jc w:val="center"/>
              <w:rPr>
                <w:rFonts w:ascii="Times New Roman" w:hAnsi="Times New Roman"/>
                <w:sz w:val="24"/>
                <w:szCs w:val="24"/>
              </w:rPr>
            </w:pPr>
            <w:r w:rsidRPr="005450AE">
              <w:rPr>
                <w:rFonts w:ascii="Times New Roman" w:hAnsi="Times New Roman"/>
                <w:sz w:val="24"/>
                <w:szCs w:val="24"/>
              </w:rPr>
              <w:t>43,7</w:t>
            </w:r>
          </w:p>
        </w:tc>
        <w:tc>
          <w:tcPr>
            <w:tcW w:w="1985" w:type="dxa"/>
            <w:shd w:val="clear" w:color="auto" w:fill="auto"/>
            <w:noWrap/>
            <w:vAlign w:val="center"/>
            <w:hideMark/>
          </w:tcPr>
          <w:p w:rsidR="007E12F1" w:rsidRPr="005450AE" w:rsidRDefault="007E12F1" w:rsidP="00F95738">
            <w:pPr>
              <w:pStyle w:val="affa"/>
              <w:tabs>
                <w:tab w:val="left" w:pos="1134"/>
              </w:tabs>
              <w:ind w:left="-108" w:right="-108"/>
              <w:contextualSpacing/>
              <w:jc w:val="center"/>
              <w:rPr>
                <w:rFonts w:ascii="Times New Roman" w:hAnsi="Times New Roman"/>
                <w:sz w:val="24"/>
                <w:szCs w:val="24"/>
              </w:rPr>
            </w:pPr>
            <w:r w:rsidRPr="005450AE">
              <w:rPr>
                <w:rFonts w:ascii="Times New Roman" w:hAnsi="Times New Roman"/>
                <w:sz w:val="24"/>
                <w:szCs w:val="24"/>
              </w:rPr>
              <w:t>75</w:t>
            </w:r>
          </w:p>
        </w:tc>
        <w:tc>
          <w:tcPr>
            <w:tcW w:w="1276" w:type="dxa"/>
            <w:shd w:val="clear" w:color="auto" w:fill="auto"/>
            <w:noWrap/>
            <w:vAlign w:val="center"/>
            <w:hideMark/>
          </w:tcPr>
          <w:p w:rsidR="007E12F1" w:rsidRPr="005450AE" w:rsidRDefault="007E12F1" w:rsidP="00F95738">
            <w:pPr>
              <w:pStyle w:val="affa"/>
              <w:tabs>
                <w:tab w:val="left" w:pos="1134"/>
              </w:tabs>
              <w:ind w:left="-108" w:right="-108"/>
              <w:contextualSpacing/>
              <w:jc w:val="center"/>
              <w:rPr>
                <w:rFonts w:ascii="Times New Roman" w:hAnsi="Times New Roman"/>
                <w:sz w:val="24"/>
                <w:szCs w:val="24"/>
              </w:rPr>
            </w:pPr>
            <w:r w:rsidRPr="005450AE">
              <w:rPr>
                <w:rFonts w:ascii="Times New Roman" w:hAnsi="Times New Roman"/>
                <w:sz w:val="24"/>
                <w:szCs w:val="24"/>
              </w:rPr>
              <w:t>66</w:t>
            </w:r>
          </w:p>
        </w:tc>
        <w:tc>
          <w:tcPr>
            <w:tcW w:w="1559" w:type="dxa"/>
            <w:shd w:val="clear" w:color="auto" w:fill="auto"/>
            <w:noWrap/>
            <w:vAlign w:val="center"/>
            <w:hideMark/>
          </w:tcPr>
          <w:p w:rsidR="007E12F1" w:rsidRPr="005450AE" w:rsidRDefault="007E12F1" w:rsidP="00F95738">
            <w:pPr>
              <w:pStyle w:val="affa"/>
              <w:tabs>
                <w:tab w:val="left" w:pos="1134"/>
              </w:tabs>
              <w:ind w:left="-108" w:right="-108"/>
              <w:contextualSpacing/>
              <w:jc w:val="center"/>
              <w:rPr>
                <w:rFonts w:ascii="Times New Roman" w:hAnsi="Times New Roman"/>
                <w:sz w:val="24"/>
                <w:szCs w:val="24"/>
              </w:rPr>
            </w:pPr>
            <w:r w:rsidRPr="005450AE">
              <w:rPr>
                <w:rFonts w:ascii="Times New Roman" w:hAnsi="Times New Roman"/>
                <w:sz w:val="24"/>
                <w:szCs w:val="24"/>
              </w:rPr>
              <w:t>71</w:t>
            </w:r>
          </w:p>
        </w:tc>
      </w:tr>
    </w:tbl>
    <w:p w:rsidR="009C06B3" w:rsidRDefault="009C06B3" w:rsidP="009C06B3">
      <w:pPr>
        <w:tabs>
          <w:tab w:val="left" w:pos="1134"/>
        </w:tabs>
        <w:spacing w:line="360" w:lineRule="auto"/>
        <w:ind w:firstLine="709"/>
        <w:contextualSpacing/>
        <w:jc w:val="both"/>
      </w:pPr>
      <w:bookmarkStart w:id="10" w:name="_Toc67989718"/>
    </w:p>
    <w:p w:rsidR="009C06B3" w:rsidRDefault="009C06B3" w:rsidP="009C06B3">
      <w:pPr>
        <w:tabs>
          <w:tab w:val="left" w:pos="1134"/>
        </w:tabs>
        <w:spacing w:line="360" w:lineRule="auto"/>
        <w:ind w:firstLine="709"/>
        <w:contextualSpacing/>
        <w:jc w:val="both"/>
      </w:pPr>
      <w:r>
        <w:t>Стратегией социально-экономического развития Ханты-Мансийского автономного округа – Югры до 2030 года определена цель пространственного развития – максимальное использование потенциала каждой зоны освоения в интересах устойчивого развития всего региона, повышения качества жизни населения и создания благоприятных условий для инновационного развития и повышения конкурентоспособности.</w:t>
      </w:r>
    </w:p>
    <w:p w:rsidR="009C06B3" w:rsidRDefault="009C06B3" w:rsidP="009C06B3">
      <w:pPr>
        <w:tabs>
          <w:tab w:val="left" w:pos="1134"/>
        </w:tabs>
        <w:spacing w:line="360" w:lineRule="auto"/>
        <w:ind w:firstLine="709"/>
        <w:contextualSpacing/>
        <w:jc w:val="both"/>
      </w:pPr>
      <w:r>
        <w:t xml:space="preserve">Малые городские агломерационные образования будут играть значительную роль в дальнейшем развитии автономного округа, являться ориентиром его агломерационного развития в целях снижения неравенства (финансово-экономического, </w:t>
      </w:r>
      <w:r>
        <w:lastRenderedPageBreak/>
        <w:t xml:space="preserve">инфраструктурного) между различными городами автономного округа, а также постепенного повышения качества среды в локальных (агломерационных) центрах. </w:t>
      </w:r>
    </w:p>
    <w:p w:rsidR="00DC76C7" w:rsidRPr="005450AE" w:rsidRDefault="009C06B3" w:rsidP="009C06B3">
      <w:pPr>
        <w:tabs>
          <w:tab w:val="left" w:pos="1134"/>
        </w:tabs>
        <w:spacing w:line="360" w:lineRule="auto"/>
        <w:ind w:firstLine="709"/>
        <w:contextualSpacing/>
        <w:jc w:val="both"/>
      </w:pPr>
      <w:r w:rsidRPr="009C06B3">
        <w:t>Муниципальные образования город Когалым и город Покачи на протяжении ряда лет успешно взаимодействуют друг с другом в различных сферах деятельности: производственной, трудовой, культурной, спортивной. Это подтверждает развитие агломерационных процессов и укрепление социально-экономических связей между городами</w:t>
      </w:r>
      <w:r>
        <w:t>, учитывая, что Стратегией социально-экономического развития Ханты-Мансийского автономного округа – Югры до 2030 года определена агломерация Когалым-Покачи.</w:t>
      </w:r>
    </w:p>
    <w:p w:rsidR="00BE7C31" w:rsidRDefault="00BE7C31" w:rsidP="00282137">
      <w:pPr>
        <w:pStyle w:val="2"/>
        <w:tabs>
          <w:tab w:val="left" w:pos="1134"/>
        </w:tabs>
        <w:spacing w:line="360" w:lineRule="auto"/>
        <w:jc w:val="center"/>
        <w:rPr>
          <w:szCs w:val="24"/>
        </w:rPr>
      </w:pPr>
    </w:p>
    <w:p w:rsidR="00CD285A" w:rsidRPr="005450AE" w:rsidRDefault="00CD285A" w:rsidP="00282137">
      <w:pPr>
        <w:pStyle w:val="2"/>
        <w:tabs>
          <w:tab w:val="left" w:pos="1134"/>
        </w:tabs>
        <w:spacing w:line="360" w:lineRule="auto"/>
        <w:jc w:val="center"/>
        <w:rPr>
          <w:szCs w:val="24"/>
        </w:rPr>
      </w:pPr>
      <w:r w:rsidRPr="005450AE">
        <w:rPr>
          <w:szCs w:val="24"/>
        </w:rPr>
        <w:t>1.4. Занятость населения</w:t>
      </w:r>
      <w:bookmarkEnd w:id="8"/>
      <w:bookmarkEnd w:id="9"/>
      <w:bookmarkEnd w:id="10"/>
    </w:p>
    <w:p w:rsidR="00361FC1" w:rsidRPr="005450AE" w:rsidRDefault="00361FC1" w:rsidP="004B2056">
      <w:pPr>
        <w:tabs>
          <w:tab w:val="left" w:pos="1134"/>
        </w:tabs>
        <w:spacing w:line="360" w:lineRule="auto"/>
        <w:ind w:firstLine="709"/>
        <w:contextualSpacing/>
        <w:jc w:val="both"/>
      </w:pPr>
      <w:bookmarkStart w:id="11" w:name="_Toc512690092"/>
      <w:bookmarkStart w:id="12" w:name="_Toc512690308"/>
    </w:p>
    <w:p w:rsidR="00D264B5" w:rsidRPr="005450AE" w:rsidRDefault="00D264B5" w:rsidP="004B2056">
      <w:pPr>
        <w:tabs>
          <w:tab w:val="left" w:pos="1134"/>
        </w:tabs>
        <w:spacing w:line="360" w:lineRule="auto"/>
        <w:ind w:firstLine="709"/>
        <w:contextualSpacing/>
        <w:jc w:val="both"/>
      </w:pPr>
      <w:r w:rsidRPr="005450AE">
        <w:t xml:space="preserve">Численность экономически активного населения за </w:t>
      </w:r>
      <w:r w:rsidR="004814F6" w:rsidRPr="005450AE">
        <w:t>20</w:t>
      </w:r>
      <w:r w:rsidR="00CA07DF" w:rsidRPr="005450AE">
        <w:t>2</w:t>
      </w:r>
      <w:r w:rsidR="00F41D82" w:rsidRPr="005450AE">
        <w:t>1</w:t>
      </w:r>
      <w:r w:rsidR="00CA07DF" w:rsidRPr="005450AE">
        <w:t xml:space="preserve"> </w:t>
      </w:r>
      <w:r w:rsidR="004814F6" w:rsidRPr="005450AE">
        <w:t>год</w:t>
      </w:r>
      <w:r w:rsidRPr="005450AE">
        <w:t xml:space="preserve"> </w:t>
      </w:r>
      <w:r w:rsidR="004F19DC">
        <w:t>с</w:t>
      </w:r>
      <w:r w:rsidRPr="005450AE">
        <w:t xml:space="preserve">оставила </w:t>
      </w:r>
      <w:r w:rsidR="008E775C" w:rsidRPr="005450AE">
        <w:t>9,9</w:t>
      </w:r>
      <w:r w:rsidR="006A1CC1" w:rsidRPr="005450AE">
        <w:t>97</w:t>
      </w:r>
      <w:r w:rsidRPr="005450AE">
        <w:t xml:space="preserve"> тыс. человек или </w:t>
      </w:r>
      <w:r w:rsidR="004042D5" w:rsidRPr="005450AE">
        <w:t>5</w:t>
      </w:r>
      <w:r w:rsidR="0057114B" w:rsidRPr="005450AE">
        <w:t>4</w:t>
      </w:r>
      <w:r w:rsidR="004042D5" w:rsidRPr="005450AE">
        <w:t>,</w:t>
      </w:r>
      <w:r w:rsidR="00DA3227" w:rsidRPr="005450AE">
        <w:t>5</w:t>
      </w:r>
      <w:r w:rsidRPr="005450AE">
        <w:t>% от численности населения города Покачи.</w:t>
      </w:r>
    </w:p>
    <w:p w:rsidR="00D264B5" w:rsidRPr="00955992" w:rsidRDefault="00D264B5" w:rsidP="00041112">
      <w:pPr>
        <w:tabs>
          <w:tab w:val="left" w:pos="1134"/>
        </w:tabs>
        <w:spacing w:line="360" w:lineRule="auto"/>
        <w:ind w:firstLine="709"/>
        <w:contextualSpacing/>
        <w:jc w:val="both"/>
      </w:pPr>
      <w:r w:rsidRPr="005450AE">
        <w:t>Среднесписочная численность работников по крупным и средним предприятиям, не относящимся к субъектам малого и среднего предпринимательства</w:t>
      </w:r>
      <w:r w:rsidR="0025138D" w:rsidRPr="005450AE">
        <w:t>,</w:t>
      </w:r>
      <w:r w:rsidRPr="005450AE">
        <w:t xml:space="preserve"> за </w:t>
      </w:r>
      <w:r w:rsidR="004814F6" w:rsidRPr="005450AE">
        <w:t>20</w:t>
      </w:r>
      <w:r w:rsidR="00FB4885" w:rsidRPr="005450AE">
        <w:t>2</w:t>
      </w:r>
      <w:r w:rsidR="005F2D5E" w:rsidRPr="005450AE">
        <w:t>1</w:t>
      </w:r>
      <w:r w:rsidR="004814F6" w:rsidRPr="005450AE">
        <w:t xml:space="preserve"> год</w:t>
      </w:r>
      <w:r w:rsidR="00CC6632" w:rsidRPr="005450AE">
        <w:t xml:space="preserve"> составил</w:t>
      </w:r>
      <w:r w:rsidR="00822622" w:rsidRPr="005450AE">
        <w:t>а</w:t>
      </w:r>
      <w:r w:rsidR="00CC6632" w:rsidRPr="005450AE">
        <w:t xml:space="preserve"> </w:t>
      </w:r>
      <w:r w:rsidR="00E25069" w:rsidRPr="005450AE">
        <w:t>5</w:t>
      </w:r>
      <w:r w:rsidR="00CC6632" w:rsidRPr="005450AE">
        <w:t>,</w:t>
      </w:r>
      <w:r w:rsidR="00E25069" w:rsidRPr="005450AE">
        <w:t>8</w:t>
      </w:r>
      <w:r w:rsidR="00CC6632" w:rsidRPr="005450AE">
        <w:t xml:space="preserve"> тыс. человек.</w:t>
      </w:r>
    </w:p>
    <w:p w:rsidR="00041112" w:rsidRPr="00955992" w:rsidRDefault="00041112" w:rsidP="00041112">
      <w:pPr>
        <w:tabs>
          <w:tab w:val="left" w:pos="1134"/>
        </w:tabs>
        <w:spacing w:line="360" w:lineRule="auto"/>
        <w:ind w:firstLine="709"/>
        <w:contextualSpacing/>
        <w:jc w:val="both"/>
      </w:pPr>
      <w:r w:rsidRPr="00955992">
        <w:t>По данным казенного учреждения «Покачевский центр занятости населения» число зарегистрированны</w:t>
      </w:r>
      <w:r w:rsidR="00822622" w:rsidRPr="00955992">
        <w:t>х безработных по состоянию на 3</w:t>
      </w:r>
      <w:r w:rsidR="00FA3712" w:rsidRPr="00955992">
        <w:t>1</w:t>
      </w:r>
      <w:r w:rsidRPr="00955992">
        <w:t>.12.202</w:t>
      </w:r>
      <w:r w:rsidR="00863047" w:rsidRPr="00955992">
        <w:t>1</w:t>
      </w:r>
      <w:r w:rsidRPr="00955992">
        <w:t xml:space="preserve"> года </w:t>
      </w:r>
      <w:r w:rsidR="00863047" w:rsidRPr="00955992">
        <w:t>уменьш</w:t>
      </w:r>
      <w:r w:rsidRPr="00955992">
        <w:t xml:space="preserve">илось в </w:t>
      </w:r>
      <w:r w:rsidR="00863047" w:rsidRPr="00955992">
        <w:t>3,18</w:t>
      </w:r>
      <w:r w:rsidR="000A28D1" w:rsidRPr="00955992">
        <w:t xml:space="preserve"> </w:t>
      </w:r>
      <w:r w:rsidRPr="00955992">
        <w:t xml:space="preserve">раз или </w:t>
      </w:r>
      <w:r w:rsidR="0025138D" w:rsidRPr="00955992">
        <w:t xml:space="preserve">на </w:t>
      </w:r>
      <w:r w:rsidR="000A28D1" w:rsidRPr="00955992">
        <w:t>2</w:t>
      </w:r>
      <w:r w:rsidR="00863047" w:rsidRPr="00955992">
        <w:t>03</w:t>
      </w:r>
      <w:r w:rsidR="00822622" w:rsidRPr="00955992">
        <w:t xml:space="preserve"> человек</w:t>
      </w:r>
      <w:r w:rsidR="00863047" w:rsidRPr="00955992">
        <w:t>а</w:t>
      </w:r>
      <w:r w:rsidR="00822622" w:rsidRPr="00955992">
        <w:t xml:space="preserve"> </w:t>
      </w:r>
      <w:r w:rsidRPr="00955992">
        <w:t>по отношению к аналогичному п</w:t>
      </w:r>
      <w:r w:rsidR="00811E2A" w:rsidRPr="00955992">
        <w:t>ериоду прошлого года и составило</w:t>
      </w:r>
      <w:r w:rsidRPr="00955992">
        <w:t xml:space="preserve"> </w:t>
      </w:r>
      <w:r w:rsidR="008648B9" w:rsidRPr="00955992">
        <w:t>93</w:t>
      </w:r>
      <w:r w:rsidRPr="00955992">
        <w:rPr>
          <w:color w:val="FF0000"/>
        </w:rPr>
        <w:t xml:space="preserve"> </w:t>
      </w:r>
      <w:r w:rsidRPr="00955992">
        <w:t>человек</w:t>
      </w:r>
      <w:r w:rsidR="008648B9" w:rsidRPr="00955992">
        <w:t>а</w:t>
      </w:r>
      <w:r w:rsidRPr="00955992">
        <w:t>. Таким образом, уровень зарегистри</w:t>
      </w:r>
      <w:r w:rsidR="00822622" w:rsidRPr="00955992">
        <w:t xml:space="preserve">рованной безработицы достиг </w:t>
      </w:r>
      <w:r w:rsidR="003308CD" w:rsidRPr="00955992">
        <w:t>0,93%</w:t>
      </w:r>
      <w:r w:rsidRPr="00955992">
        <w:t>,</w:t>
      </w:r>
      <w:r w:rsidR="00F71928" w:rsidRPr="00955992">
        <w:t xml:space="preserve"> </w:t>
      </w:r>
      <w:r w:rsidRPr="00955992">
        <w:t xml:space="preserve">что в </w:t>
      </w:r>
      <w:r w:rsidR="00FF1AF5" w:rsidRPr="00955992">
        <w:t>3</w:t>
      </w:r>
      <w:r w:rsidR="00EB6B60" w:rsidRPr="00955992">
        <w:t>,0</w:t>
      </w:r>
      <w:r w:rsidR="00FF1AF5" w:rsidRPr="00955992">
        <w:t>2</w:t>
      </w:r>
      <w:r w:rsidR="00EB6B60" w:rsidRPr="00955992">
        <w:t xml:space="preserve"> </w:t>
      </w:r>
      <w:r w:rsidRPr="00955992">
        <w:t>раз</w:t>
      </w:r>
      <w:r w:rsidR="00377F4C" w:rsidRPr="00955992">
        <w:t>а</w:t>
      </w:r>
      <w:r w:rsidRPr="00955992">
        <w:t xml:space="preserve"> </w:t>
      </w:r>
      <w:r w:rsidR="00244E73" w:rsidRPr="00955992">
        <w:t>мен</w:t>
      </w:r>
      <w:r w:rsidRPr="00955992">
        <w:t>ьше к уровню 20</w:t>
      </w:r>
      <w:r w:rsidR="008976A3" w:rsidRPr="00955992">
        <w:t>20</w:t>
      </w:r>
      <w:r w:rsidRPr="00955992">
        <w:t xml:space="preserve"> года.</w:t>
      </w:r>
    </w:p>
    <w:p w:rsidR="00BB554D" w:rsidRPr="00955992" w:rsidRDefault="00BB554D" w:rsidP="00BB554D">
      <w:pPr>
        <w:tabs>
          <w:tab w:val="left" w:pos="1134"/>
        </w:tabs>
        <w:spacing w:line="360" w:lineRule="auto"/>
        <w:ind w:firstLine="709"/>
        <w:contextualSpacing/>
        <w:jc w:val="both"/>
      </w:pPr>
      <w:r w:rsidRPr="00955992">
        <w:t>За 202</w:t>
      </w:r>
      <w:r w:rsidR="00462EE4" w:rsidRPr="00955992">
        <w:t>1</w:t>
      </w:r>
      <w:r w:rsidRPr="00955992">
        <w:t xml:space="preserve"> год в центр занятости за предоставлением государственных услуг</w:t>
      </w:r>
      <w:r w:rsidR="00462EE4" w:rsidRPr="00955992">
        <w:t>,</w:t>
      </w:r>
      <w:r w:rsidRPr="00955992">
        <w:t xml:space="preserve"> за содействием в поиске подходящей работы обратилось </w:t>
      </w:r>
      <w:r w:rsidR="00462EE4" w:rsidRPr="00955992">
        <w:t xml:space="preserve">664 </w:t>
      </w:r>
      <w:r w:rsidRPr="00955992">
        <w:t>человек</w:t>
      </w:r>
      <w:r w:rsidR="00462EE4" w:rsidRPr="00955992">
        <w:t>а</w:t>
      </w:r>
      <w:r w:rsidRPr="00955992">
        <w:t xml:space="preserve"> (20</w:t>
      </w:r>
      <w:r w:rsidR="00462EE4" w:rsidRPr="00955992">
        <w:t>20</w:t>
      </w:r>
      <w:r w:rsidRPr="00955992">
        <w:t xml:space="preserve"> год – 5</w:t>
      </w:r>
      <w:r w:rsidR="00462EE4" w:rsidRPr="00955992">
        <w:t>9</w:t>
      </w:r>
      <w:r w:rsidRPr="00955992">
        <w:t xml:space="preserve">1 человек). </w:t>
      </w:r>
      <w:r w:rsidR="00311F60" w:rsidRPr="00955992">
        <w:rPr>
          <w:iCs/>
        </w:rPr>
        <w:t>Из общей численности граждан, обратившихся в поиске работы, 446 человек составили граждане не занятые трудовой деятельностью, 198 человек – занятые граждане.</w:t>
      </w:r>
      <w:r w:rsidRPr="00955992">
        <w:t xml:space="preserve"> </w:t>
      </w:r>
    </w:p>
    <w:p w:rsidR="00BB554D" w:rsidRPr="00955992" w:rsidRDefault="00BB554D" w:rsidP="00BB554D">
      <w:pPr>
        <w:tabs>
          <w:tab w:val="left" w:pos="1134"/>
        </w:tabs>
        <w:spacing w:line="360" w:lineRule="auto"/>
        <w:ind w:firstLine="709"/>
        <w:contextualSpacing/>
        <w:jc w:val="both"/>
      </w:pPr>
      <w:r w:rsidRPr="00955992">
        <w:t>По сравнению с уровнем предыдущего года в численности граждан, обратившихся в поиске подходящей работы, доля:</w:t>
      </w:r>
    </w:p>
    <w:p w:rsidR="00BB554D" w:rsidRPr="00955992" w:rsidRDefault="00BB554D" w:rsidP="00430DC9">
      <w:pPr>
        <w:pStyle w:val="aff"/>
        <w:numPr>
          <w:ilvl w:val="0"/>
          <w:numId w:val="15"/>
        </w:numPr>
        <w:tabs>
          <w:tab w:val="left" w:pos="1134"/>
        </w:tabs>
        <w:spacing w:line="360" w:lineRule="auto"/>
        <w:ind w:left="0" w:firstLine="709"/>
        <w:contextualSpacing/>
        <w:jc w:val="both"/>
        <w:rPr>
          <w:sz w:val="24"/>
        </w:rPr>
      </w:pPr>
      <w:r w:rsidRPr="00955992">
        <w:rPr>
          <w:sz w:val="24"/>
        </w:rPr>
        <w:t xml:space="preserve">мужчин увеличилась на </w:t>
      </w:r>
      <w:r w:rsidR="005C7861" w:rsidRPr="00955992">
        <w:rPr>
          <w:sz w:val="24"/>
        </w:rPr>
        <w:t>23</w:t>
      </w:r>
      <w:r w:rsidRPr="00955992">
        <w:rPr>
          <w:sz w:val="24"/>
        </w:rPr>
        <w:t>,</w:t>
      </w:r>
      <w:r w:rsidR="005C7861" w:rsidRPr="00955992">
        <w:rPr>
          <w:sz w:val="24"/>
        </w:rPr>
        <w:t>7</w:t>
      </w:r>
      <w:r w:rsidRPr="00955992">
        <w:rPr>
          <w:sz w:val="24"/>
        </w:rPr>
        <w:t>%, до 2</w:t>
      </w:r>
      <w:r w:rsidR="005C7861" w:rsidRPr="00955992">
        <w:rPr>
          <w:sz w:val="24"/>
        </w:rPr>
        <w:t>87</w:t>
      </w:r>
      <w:r w:rsidRPr="00955992">
        <w:rPr>
          <w:sz w:val="24"/>
        </w:rPr>
        <w:t xml:space="preserve"> человек;</w:t>
      </w:r>
    </w:p>
    <w:p w:rsidR="00BB554D" w:rsidRPr="00955992" w:rsidRDefault="00BB554D" w:rsidP="00430DC9">
      <w:pPr>
        <w:pStyle w:val="aff"/>
        <w:numPr>
          <w:ilvl w:val="0"/>
          <w:numId w:val="15"/>
        </w:numPr>
        <w:tabs>
          <w:tab w:val="left" w:pos="1134"/>
        </w:tabs>
        <w:spacing w:line="360" w:lineRule="auto"/>
        <w:ind w:left="0" w:firstLine="709"/>
        <w:contextualSpacing/>
        <w:jc w:val="both"/>
        <w:rPr>
          <w:sz w:val="24"/>
        </w:rPr>
      </w:pPr>
      <w:r w:rsidRPr="00955992">
        <w:rPr>
          <w:sz w:val="24"/>
        </w:rPr>
        <w:t xml:space="preserve">женщин </w:t>
      </w:r>
      <w:r w:rsidR="005C7861" w:rsidRPr="00955992">
        <w:rPr>
          <w:sz w:val="24"/>
        </w:rPr>
        <w:t>уменьш</w:t>
      </w:r>
      <w:r w:rsidR="0090201E" w:rsidRPr="00955992">
        <w:rPr>
          <w:sz w:val="24"/>
        </w:rPr>
        <w:t xml:space="preserve">илась на </w:t>
      </w:r>
      <w:r w:rsidR="005C7861" w:rsidRPr="00955992">
        <w:rPr>
          <w:sz w:val="24"/>
        </w:rPr>
        <w:t>0,9</w:t>
      </w:r>
      <w:r w:rsidR="0090201E" w:rsidRPr="00955992">
        <w:rPr>
          <w:sz w:val="24"/>
        </w:rPr>
        <w:t>%, до 35</w:t>
      </w:r>
      <w:r w:rsidR="005C7861" w:rsidRPr="00955992">
        <w:rPr>
          <w:sz w:val="24"/>
        </w:rPr>
        <w:t>7</w:t>
      </w:r>
      <w:r w:rsidR="0090201E" w:rsidRPr="00955992">
        <w:rPr>
          <w:sz w:val="24"/>
        </w:rPr>
        <w:t xml:space="preserve"> человек.</w:t>
      </w:r>
    </w:p>
    <w:p w:rsidR="00BB554D" w:rsidRPr="00955992" w:rsidRDefault="00BB554D" w:rsidP="00BB554D">
      <w:pPr>
        <w:tabs>
          <w:tab w:val="left" w:pos="1134"/>
        </w:tabs>
        <w:spacing w:line="360" w:lineRule="auto"/>
        <w:ind w:firstLine="709"/>
        <w:contextualSpacing/>
        <w:jc w:val="both"/>
      </w:pPr>
      <w:r w:rsidRPr="00955992">
        <w:t xml:space="preserve">Значительно изменился и возрастной состав </w:t>
      </w:r>
      <w:proofErr w:type="gramStart"/>
      <w:r w:rsidRPr="00955992">
        <w:t>незанятых</w:t>
      </w:r>
      <w:proofErr w:type="gramEnd"/>
      <w:r w:rsidRPr="00955992">
        <w:t xml:space="preserve">. </w:t>
      </w:r>
      <w:proofErr w:type="gramStart"/>
      <w:r w:rsidRPr="00955992">
        <w:t>На конец</w:t>
      </w:r>
      <w:proofErr w:type="gramEnd"/>
      <w:r w:rsidRPr="00955992">
        <w:t xml:space="preserve"> 202</w:t>
      </w:r>
      <w:r w:rsidR="00BD3544" w:rsidRPr="00955992">
        <w:t>1</w:t>
      </w:r>
      <w:r w:rsidRPr="00955992">
        <w:t xml:space="preserve"> года доля не занятых граждан в возрасте 14 – 29 лет составила </w:t>
      </w:r>
      <w:r w:rsidR="00BD3544" w:rsidRPr="00955992">
        <w:t>55</w:t>
      </w:r>
      <w:r w:rsidRPr="00955992">
        <w:t>,</w:t>
      </w:r>
      <w:r w:rsidR="004E5B6E" w:rsidRPr="00955992">
        <w:t>4</w:t>
      </w:r>
      <w:r w:rsidRPr="00955992">
        <w:t>% (</w:t>
      </w:r>
      <w:r w:rsidR="00BD3544" w:rsidRPr="00955992">
        <w:t>357</w:t>
      </w:r>
      <w:r w:rsidRPr="00955992">
        <w:t xml:space="preserve"> человек), в возрасте 30 – 54 лет – </w:t>
      </w:r>
      <w:r w:rsidR="00BD3544" w:rsidRPr="00955992">
        <w:t>38</w:t>
      </w:r>
      <w:r w:rsidRPr="00955992">
        <w:t>,</w:t>
      </w:r>
      <w:r w:rsidR="00BD3544" w:rsidRPr="00955992">
        <w:t>2</w:t>
      </w:r>
      <w:r w:rsidRPr="00955992">
        <w:t>% (</w:t>
      </w:r>
      <w:r w:rsidR="00BD3544" w:rsidRPr="00955992">
        <w:t>246</w:t>
      </w:r>
      <w:r w:rsidRPr="00955992">
        <w:t xml:space="preserve"> человек), в возрасте от 55-59 лет–</w:t>
      </w:r>
      <w:r w:rsidR="00BD3544" w:rsidRPr="00955992">
        <w:t>4</w:t>
      </w:r>
      <w:r w:rsidRPr="00955992">
        <w:t>,</w:t>
      </w:r>
      <w:r w:rsidR="004E5B6E" w:rsidRPr="00955992">
        <w:t>8</w:t>
      </w:r>
      <w:r w:rsidRPr="00955992">
        <w:t>% (</w:t>
      </w:r>
      <w:r w:rsidR="00BD3544" w:rsidRPr="00955992">
        <w:t>3</w:t>
      </w:r>
      <w:r w:rsidRPr="00955992">
        <w:t>1 человек)</w:t>
      </w:r>
      <w:r w:rsidR="00BD3544" w:rsidRPr="00955992">
        <w:t>, в возрасте 60 лет и старше – 1</w:t>
      </w:r>
      <w:r w:rsidRPr="00955992">
        <w:t>,</w:t>
      </w:r>
      <w:r w:rsidR="00BD3544" w:rsidRPr="00955992">
        <w:t>6</w:t>
      </w:r>
      <w:r w:rsidRPr="00955992">
        <w:t>% (</w:t>
      </w:r>
      <w:r w:rsidR="00BD3544" w:rsidRPr="00955992">
        <w:t>10</w:t>
      </w:r>
      <w:r w:rsidRPr="00955992">
        <w:t xml:space="preserve"> человек). </w:t>
      </w:r>
    </w:p>
    <w:p w:rsidR="00BB554D" w:rsidRPr="00955992" w:rsidRDefault="00BB554D" w:rsidP="00BB554D">
      <w:pPr>
        <w:tabs>
          <w:tab w:val="left" w:pos="1134"/>
        </w:tabs>
        <w:spacing w:line="360" w:lineRule="auto"/>
        <w:ind w:firstLine="709"/>
        <w:contextualSpacing/>
        <w:jc w:val="both"/>
      </w:pPr>
      <w:r w:rsidRPr="00955992">
        <w:lastRenderedPageBreak/>
        <w:t>На конец 202</w:t>
      </w:r>
      <w:r w:rsidR="0074073E" w:rsidRPr="00955992">
        <w:t xml:space="preserve">1 </w:t>
      </w:r>
      <w:r w:rsidRPr="00955992">
        <w:t xml:space="preserve">года состав </w:t>
      </w:r>
      <w:proofErr w:type="gramStart"/>
      <w:r w:rsidRPr="00955992">
        <w:t>обратившихся</w:t>
      </w:r>
      <w:proofErr w:type="gramEnd"/>
      <w:r w:rsidRPr="00955992">
        <w:t xml:space="preserve"> в центр занятости населения по причине увольнения и категории незанятости следующий:</w:t>
      </w:r>
    </w:p>
    <w:p w:rsidR="00BB554D" w:rsidRPr="00955992" w:rsidRDefault="00BB554D" w:rsidP="00430DC9">
      <w:pPr>
        <w:pStyle w:val="aff"/>
        <w:numPr>
          <w:ilvl w:val="0"/>
          <w:numId w:val="16"/>
        </w:numPr>
        <w:tabs>
          <w:tab w:val="left" w:pos="1134"/>
        </w:tabs>
        <w:spacing w:line="360" w:lineRule="auto"/>
        <w:ind w:left="0" w:firstLine="709"/>
        <w:contextualSpacing/>
        <w:jc w:val="both"/>
        <w:rPr>
          <w:sz w:val="24"/>
        </w:rPr>
      </w:pPr>
      <w:r w:rsidRPr="00955992">
        <w:rPr>
          <w:sz w:val="24"/>
        </w:rPr>
        <w:t xml:space="preserve">уволившиеся в связи с ликвидацией организации либо сокращением численности или штата работников – </w:t>
      </w:r>
      <w:r w:rsidR="00510D94" w:rsidRPr="00955992">
        <w:rPr>
          <w:sz w:val="24"/>
        </w:rPr>
        <w:t>22</w:t>
      </w:r>
      <w:r w:rsidRPr="00955992">
        <w:rPr>
          <w:sz w:val="24"/>
        </w:rPr>
        <w:t xml:space="preserve"> человек</w:t>
      </w:r>
      <w:r w:rsidR="00510D94" w:rsidRPr="00955992">
        <w:rPr>
          <w:sz w:val="24"/>
        </w:rPr>
        <w:t>а</w:t>
      </w:r>
      <w:r w:rsidRPr="00955992">
        <w:rPr>
          <w:sz w:val="24"/>
        </w:rPr>
        <w:t>;</w:t>
      </w:r>
    </w:p>
    <w:p w:rsidR="00BB554D" w:rsidRPr="00955992" w:rsidRDefault="00BB554D" w:rsidP="00430DC9">
      <w:pPr>
        <w:pStyle w:val="aff"/>
        <w:numPr>
          <w:ilvl w:val="0"/>
          <w:numId w:val="16"/>
        </w:numPr>
        <w:tabs>
          <w:tab w:val="left" w:pos="1134"/>
        </w:tabs>
        <w:spacing w:line="360" w:lineRule="auto"/>
        <w:ind w:left="0" w:firstLine="709"/>
        <w:contextualSpacing/>
        <w:jc w:val="both"/>
        <w:rPr>
          <w:sz w:val="24"/>
        </w:rPr>
      </w:pPr>
      <w:proofErr w:type="gramStart"/>
      <w:r w:rsidRPr="00955992">
        <w:rPr>
          <w:sz w:val="24"/>
        </w:rPr>
        <w:t>уволившиеся с госуда</w:t>
      </w:r>
      <w:r w:rsidR="00471B4A" w:rsidRPr="00955992">
        <w:rPr>
          <w:sz w:val="24"/>
        </w:rPr>
        <w:t>рственной гражданской службы – 4</w:t>
      </w:r>
      <w:r w:rsidRPr="00955992">
        <w:rPr>
          <w:sz w:val="24"/>
        </w:rPr>
        <w:t xml:space="preserve"> человек</w:t>
      </w:r>
      <w:r w:rsidR="00471B4A" w:rsidRPr="00955992">
        <w:rPr>
          <w:sz w:val="24"/>
        </w:rPr>
        <w:t>а</w:t>
      </w:r>
      <w:r w:rsidRPr="00955992">
        <w:rPr>
          <w:sz w:val="24"/>
        </w:rPr>
        <w:t>;</w:t>
      </w:r>
      <w:proofErr w:type="gramEnd"/>
    </w:p>
    <w:p w:rsidR="00BB554D" w:rsidRPr="00955992" w:rsidRDefault="00BB554D" w:rsidP="00430DC9">
      <w:pPr>
        <w:pStyle w:val="aff"/>
        <w:numPr>
          <w:ilvl w:val="0"/>
          <w:numId w:val="16"/>
        </w:numPr>
        <w:tabs>
          <w:tab w:val="left" w:pos="1134"/>
        </w:tabs>
        <w:spacing w:line="360" w:lineRule="auto"/>
        <w:ind w:left="0" w:firstLine="709"/>
        <w:contextualSpacing/>
        <w:jc w:val="both"/>
        <w:rPr>
          <w:sz w:val="24"/>
        </w:rPr>
      </w:pPr>
      <w:r w:rsidRPr="00955992">
        <w:rPr>
          <w:sz w:val="24"/>
        </w:rPr>
        <w:t xml:space="preserve">выпускники учреждений профобразования – </w:t>
      </w:r>
      <w:r w:rsidR="00471B4A" w:rsidRPr="00955992">
        <w:rPr>
          <w:sz w:val="24"/>
        </w:rPr>
        <w:t>15</w:t>
      </w:r>
      <w:r w:rsidRPr="00955992">
        <w:rPr>
          <w:sz w:val="24"/>
        </w:rPr>
        <w:t xml:space="preserve"> человек;</w:t>
      </w:r>
    </w:p>
    <w:p w:rsidR="00BB554D" w:rsidRPr="00955992" w:rsidRDefault="00BB554D" w:rsidP="00430DC9">
      <w:pPr>
        <w:pStyle w:val="aff"/>
        <w:numPr>
          <w:ilvl w:val="0"/>
          <w:numId w:val="16"/>
        </w:numPr>
        <w:tabs>
          <w:tab w:val="left" w:pos="1134"/>
        </w:tabs>
        <w:spacing w:line="360" w:lineRule="auto"/>
        <w:ind w:left="0" w:firstLine="709"/>
        <w:contextualSpacing/>
        <w:jc w:val="both"/>
        <w:rPr>
          <w:sz w:val="24"/>
        </w:rPr>
      </w:pPr>
      <w:r w:rsidRPr="00955992">
        <w:rPr>
          <w:sz w:val="24"/>
        </w:rPr>
        <w:t xml:space="preserve">прекратили индивидуальную предпринимательскую деятельность – </w:t>
      </w:r>
      <w:r w:rsidR="0031678A" w:rsidRPr="00955992">
        <w:rPr>
          <w:sz w:val="24"/>
        </w:rPr>
        <w:t>5</w:t>
      </w:r>
      <w:r w:rsidRPr="00955992">
        <w:rPr>
          <w:sz w:val="24"/>
        </w:rPr>
        <w:t xml:space="preserve"> человек;</w:t>
      </w:r>
    </w:p>
    <w:p w:rsidR="00BB554D" w:rsidRPr="00955992" w:rsidRDefault="00BB554D" w:rsidP="00430DC9">
      <w:pPr>
        <w:pStyle w:val="aff"/>
        <w:numPr>
          <w:ilvl w:val="0"/>
          <w:numId w:val="16"/>
        </w:numPr>
        <w:tabs>
          <w:tab w:val="left" w:pos="1134"/>
        </w:tabs>
        <w:spacing w:line="360" w:lineRule="auto"/>
        <w:ind w:left="0" w:firstLine="709"/>
        <w:contextualSpacing/>
        <w:jc w:val="both"/>
        <w:rPr>
          <w:sz w:val="24"/>
        </w:rPr>
      </w:pPr>
      <w:r w:rsidRPr="00955992">
        <w:rPr>
          <w:sz w:val="24"/>
        </w:rPr>
        <w:t xml:space="preserve">освобожденные из учреждений, исполняющих наказание в виде лишения свободы – </w:t>
      </w:r>
      <w:r w:rsidR="0031678A" w:rsidRPr="00955992">
        <w:rPr>
          <w:sz w:val="24"/>
        </w:rPr>
        <w:t>5</w:t>
      </w:r>
      <w:r w:rsidRPr="00955992">
        <w:rPr>
          <w:sz w:val="24"/>
        </w:rPr>
        <w:t xml:space="preserve"> человек;</w:t>
      </w:r>
    </w:p>
    <w:p w:rsidR="006445A6" w:rsidRPr="00955992" w:rsidRDefault="00825CAD" w:rsidP="00430DC9">
      <w:pPr>
        <w:pStyle w:val="aff"/>
        <w:numPr>
          <w:ilvl w:val="0"/>
          <w:numId w:val="16"/>
        </w:numPr>
        <w:tabs>
          <w:tab w:val="left" w:pos="1134"/>
        </w:tabs>
        <w:spacing w:line="360" w:lineRule="auto"/>
        <w:ind w:left="0" w:firstLine="709"/>
        <w:contextualSpacing/>
        <w:jc w:val="both"/>
        <w:rPr>
          <w:sz w:val="24"/>
        </w:rPr>
      </w:pPr>
      <w:r w:rsidRPr="00955992">
        <w:rPr>
          <w:sz w:val="24"/>
        </w:rPr>
        <w:t>дети-сироты и дети, оставшиеся без попечения родителей – 2 человека;</w:t>
      </w:r>
    </w:p>
    <w:p w:rsidR="00BB554D" w:rsidRPr="00955992" w:rsidRDefault="00BB554D" w:rsidP="00430DC9">
      <w:pPr>
        <w:pStyle w:val="aff"/>
        <w:numPr>
          <w:ilvl w:val="0"/>
          <w:numId w:val="16"/>
        </w:numPr>
        <w:tabs>
          <w:tab w:val="left" w:pos="1134"/>
        </w:tabs>
        <w:spacing w:line="360" w:lineRule="auto"/>
        <w:ind w:left="0" w:firstLine="709"/>
        <w:contextualSpacing/>
        <w:jc w:val="both"/>
      </w:pPr>
      <w:r w:rsidRPr="00955992">
        <w:rPr>
          <w:sz w:val="24"/>
        </w:rPr>
        <w:t>другие причины (длительно не работали, ищущие впервые</w:t>
      </w:r>
      <w:r w:rsidR="00D26434" w:rsidRPr="00955992">
        <w:rPr>
          <w:sz w:val="24"/>
        </w:rPr>
        <w:t>, инвалиды</w:t>
      </w:r>
      <w:r w:rsidRPr="00955992">
        <w:rPr>
          <w:sz w:val="24"/>
        </w:rPr>
        <w:t xml:space="preserve"> и т.п.) –</w:t>
      </w:r>
      <w:r w:rsidR="002B3236" w:rsidRPr="00955992">
        <w:rPr>
          <w:sz w:val="24"/>
        </w:rPr>
        <w:t>188</w:t>
      </w:r>
      <w:r w:rsidRPr="00955992">
        <w:rPr>
          <w:sz w:val="24"/>
        </w:rPr>
        <w:t xml:space="preserve"> человек.</w:t>
      </w:r>
    </w:p>
    <w:p w:rsidR="00BB554D" w:rsidRPr="00955992" w:rsidRDefault="00BB554D" w:rsidP="00BB554D">
      <w:pPr>
        <w:tabs>
          <w:tab w:val="left" w:pos="1134"/>
        </w:tabs>
        <w:spacing w:line="360" w:lineRule="auto"/>
        <w:ind w:firstLine="709"/>
        <w:contextualSpacing/>
        <w:jc w:val="both"/>
      </w:pPr>
      <w:r w:rsidRPr="00955992">
        <w:t xml:space="preserve">По состоянию на конец отчетного года предприятиями и учреждениями города была заявлена в службу занятости населения потребность в работниках – </w:t>
      </w:r>
      <w:r w:rsidR="00ED6E3E" w:rsidRPr="00955992">
        <w:t>190</w:t>
      </w:r>
      <w:r w:rsidRPr="00955992">
        <w:t xml:space="preserve"> вакансий, что </w:t>
      </w:r>
      <w:r w:rsidR="000B4CF9" w:rsidRPr="00955992">
        <w:t>в</w:t>
      </w:r>
      <w:r w:rsidRPr="00955992">
        <w:t xml:space="preserve"> </w:t>
      </w:r>
      <w:r w:rsidR="00F95900" w:rsidRPr="00955992">
        <w:t>2</w:t>
      </w:r>
      <w:r w:rsidR="000B4CF9" w:rsidRPr="00955992">
        <w:t>,</w:t>
      </w:r>
      <w:r w:rsidR="00F95900" w:rsidRPr="00955992">
        <w:t>9</w:t>
      </w:r>
      <w:r w:rsidR="00BB51F9" w:rsidRPr="00955992">
        <w:t>7 раз</w:t>
      </w:r>
      <w:r w:rsidRPr="00955992">
        <w:t xml:space="preserve"> </w:t>
      </w:r>
      <w:r w:rsidR="000B4CF9" w:rsidRPr="00955992">
        <w:t>выше</w:t>
      </w:r>
      <w:r w:rsidRPr="00955992">
        <w:t xml:space="preserve"> уровня на соответствующую дату предыдущего года (20</w:t>
      </w:r>
      <w:r w:rsidR="006B61C3" w:rsidRPr="00955992">
        <w:t>20</w:t>
      </w:r>
      <w:r w:rsidRPr="00955992">
        <w:t xml:space="preserve"> год – </w:t>
      </w:r>
      <w:r w:rsidR="006B61C3" w:rsidRPr="00955992">
        <w:t>64</w:t>
      </w:r>
      <w:r w:rsidRPr="00955992">
        <w:t xml:space="preserve"> ед.). Коэффициент напряженности на рынке труда по безработным составил </w:t>
      </w:r>
      <w:r w:rsidR="00E607E6" w:rsidRPr="00955992">
        <w:t>0,5</w:t>
      </w:r>
      <w:r w:rsidRPr="00955992">
        <w:t xml:space="preserve"> человека на 1 вакансию (на 3</w:t>
      </w:r>
      <w:r w:rsidR="004F4A85">
        <w:t>1</w:t>
      </w:r>
      <w:r w:rsidRPr="00955992">
        <w:t>.12.20</w:t>
      </w:r>
      <w:r w:rsidR="00E607E6" w:rsidRPr="00955992">
        <w:t>20</w:t>
      </w:r>
      <w:r w:rsidRPr="00955992">
        <w:t xml:space="preserve"> – </w:t>
      </w:r>
      <w:r w:rsidR="00E607E6" w:rsidRPr="00955992">
        <w:t xml:space="preserve">4,6 человек </w:t>
      </w:r>
      <w:r w:rsidRPr="00955992">
        <w:t>на 1 вакансию).</w:t>
      </w:r>
    </w:p>
    <w:p w:rsidR="00021E43" w:rsidRPr="00955992" w:rsidRDefault="00C23346" w:rsidP="00021E43">
      <w:pPr>
        <w:tabs>
          <w:tab w:val="left" w:pos="1134"/>
        </w:tabs>
        <w:spacing w:line="360" w:lineRule="auto"/>
        <w:ind w:firstLine="709"/>
        <w:jc w:val="both"/>
        <w:rPr>
          <w:lang w:eastAsia="ru-RU"/>
        </w:rPr>
      </w:pPr>
      <w:r w:rsidRPr="00955992">
        <w:t xml:space="preserve">В 2021 году для безработных и ищущих работу граждан было проведено 10 мини-ярмарок вакансий рабочих мест по содействию в трудоустройстве незанятого населения. </w:t>
      </w:r>
      <w:r w:rsidR="00263C2B" w:rsidRPr="00955992">
        <w:t xml:space="preserve">В проведении ярмарок вакансий рабочих мест приняли участие </w:t>
      </w:r>
      <w:r w:rsidR="00362512" w:rsidRPr="00955992">
        <w:t>12</w:t>
      </w:r>
      <w:r w:rsidR="00263C2B" w:rsidRPr="00955992">
        <w:t xml:space="preserve"> работодателей</w:t>
      </w:r>
      <w:r w:rsidR="00A66912" w:rsidRPr="00955992">
        <w:t>, в результате трудоустроено</w:t>
      </w:r>
      <w:r w:rsidR="00263C2B" w:rsidRPr="00955992">
        <w:t xml:space="preserve"> </w:t>
      </w:r>
      <w:r w:rsidR="00021E43" w:rsidRPr="00955992">
        <w:t>1</w:t>
      </w:r>
      <w:r w:rsidR="00263C2B" w:rsidRPr="00955992">
        <w:t>7 граждан</w:t>
      </w:r>
      <w:r w:rsidR="00021E43" w:rsidRPr="00955992">
        <w:t xml:space="preserve">, </w:t>
      </w:r>
      <w:r w:rsidR="00021E43" w:rsidRPr="00955992">
        <w:rPr>
          <w:lang w:eastAsia="ru-RU"/>
        </w:rPr>
        <w:t>что составило 29,9 % от общей численности участников ярмарки, из них 11 безработных граждан.</w:t>
      </w:r>
    </w:p>
    <w:p w:rsidR="00BB554D" w:rsidRPr="00955992" w:rsidRDefault="00BB554D" w:rsidP="00021E43">
      <w:pPr>
        <w:tabs>
          <w:tab w:val="left" w:pos="1134"/>
        </w:tabs>
        <w:spacing w:line="360" w:lineRule="auto"/>
        <w:ind w:firstLine="709"/>
        <w:contextualSpacing/>
        <w:jc w:val="both"/>
      </w:pPr>
      <w:proofErr w:type="gramStart"/>
      <w:r w:rsidRPr="00955992">
        <w:t>По состоянию на 3</w:t>
      </w:r>
      <w:r w:rsidR="004F4A85">
        <w:t>1</w:t>
      </w:r>
      <w:r w:rsidRPr="00955992">
        <w:t>.12.202</w:t>
      </w:r>
      <w:r w:rsidR="00197473" w:rsidRPr="00955992">
        <w:t>1</w:t>
      </w:r>
      <w:r w:rsidRPr="00955992">
        <w:t xml:space="preserve"> года из числа граждан, которые обратились за содействием в поиске подходящей работы, трудоустроены </w:t>
      </w:r>
      <w:r w:rsidR="00197473" w:rsidRPr="00955992">
        <w:t xml:space="preserve">370 </w:t>
      </w:r>
      <w:r w:rsidRPr="00955992">
        <w:t>человек (</w:t>
      </w:r>
      <w:r w:rsidR="00197473" w:rsidRPr="00955992">
        <w:t>57,5</w:t>
      </w:r>
      <w:r w:rsidRPr="00955992">
        <w:t>% от числа</w:t>
      </w:r>
      <w:r w:rsidR="00432BFB" w:rsidRPr="00955992">
        <w:t xml:space="preserve"> обратившихся граждан), из них </w:t>
      </w:r>
      <w:r w:rsidRPr="00955992">
        <w:t>на постоянную работу трудоустроены 8</w:t>
      </w:r>
      <w:r w:rsidR="00197473" w:rsidRPr="00955992">
        <w:t>2</w:t>
      </w:r>
      <w:r w:rsidRPr="00955992">
        <w:t xml:space="preserve"> человек (20</w:t>
      </w:r>
      <w:r w:rsidR="00197473" w:rsidRPr="00955992">
        <w:t>20</w:t>
      </w:r>
      <w:r w:rsidRPr="00955992">
        <w:t xml:space="preserve"> год – </w:t>
      </w:r>
      <w:r w:rsidR="00197473" w:rsidRPr="00955992">
        <w:t>81</w:t>
      </w:r>
      <w:r w:rsidRPr="00955992">
        <w:t xml:space="preserve">), на временную работу трудоустроены </w:t>
      </w:r>
      <w:r w:rsidR="002F433A" w:rsidRPr="00955992">
        <w:t>288</w:t>
      </w:r>
      <w:r w:rsidR="00432BFB" w:rsidRPr="00955992">
        <w:t xml:space="preserve"> человек</w:t>
      </w:r>
      <w:r w:rsidR="005A3DE0" w:rsidRPr="00955992">
        <w:t>, что в 3,6 раз больше</w:t>
      </w:r>
      <w:r w:rsidR="00ED7D63" w:rsidRPr="00955992">
        <w:t xml:space="preserve"> по отношению к </w:t>
      </w:r>
      <w:r w:rsidR="00604EA7" w:rsidRPr="00955992">
        <w:t xml:space="preserve">периоду </w:t>
      </w:r>
      <w:r w:rsidR="00ED7D63" w:rsidRPr="00955992">
        <w:t>2020 год</w:t>
      </w:r>
      <w:r w:rsidR="00604EA7" w:rsidRPr="00955992">
        <w:t>а</w:t>
      </w:r>
      <w:r w:rsidR="005A3DE0" w:rsidRPr="00955992">
        <w:t xml:space="preserve"> </w:t>
      </w:r>
      <w:r w:rsidR="00432BFB" w:rsidRPr="00955992">
        <w:t xml:space="preserve"> (в 20</w:t>
      </w:r>
      <w:r w:rsidR="002F433A" w:rsidRPr="00955992">
        <w:t>20</w:t>
      </w:r>
      <w:r w:rsidR="00432BFB" w:rsidRPr="00955992">
        <w:t xml:space="preserve"> году – </w:t>
      </w:r>
      <w:r w:rsidR="002F433A" w:rsidRPr="00955992">
        <w:t>79</w:t>
      </w:r>
      <w:r w:rsidR="00432BFB" w:rsidRPr="00955992">
        <w:t>).</w:t>
      </w:r>
      <w:proofErr w:type="gramEnd"/>
    </w:p>
    <w:p w:rsidR="004A36CD" w:rsidRDefault="004A36CD" w:rsidP="004B2056">
      <w:pPr>
        <w:pStyle w:val="2"/>
        <w:tabs>
          <w:tab w:val="left" w:pos="1134"/>
        </w:tabs>
        <w:spacing w:line="360" w:lineRule="auto"/>
        <w:ind w:firstLine="709"/>
        <w:jc w:val="center"/>
        <w:rPr>
          <w:szCs w:val="24"/>
        </w:rPr>
      </w:pPr>
      <w:bookmarkStart w:id="13" w:name="_Toc67989719"/>
    </w:p>
    <w:p w:rsidR="008E290D" w:rsidRPr="00781BA8" w:rsidRDefault="00CD285A" w:rsidP="004B2056">
      <w:pPr>
        <w:pStyle w:val="2"/>
        <w:tabs>
          <w:tab w:val="left" w:pos="1134"/>
        </w:tabs>
        <w:spacing w:line="360" w:lineRule="auto"/>
        <w:ind w:firstLine="709"/>
        <w:jc w:val="center"/>
        <w:rPr>
          <w:b w:val="0"/>
          <w:bCs w:val="0"/>
          <w:szCs w:val="24"/>
        </w:rPr>
      </w:pPr>
      <w:r w:rsidRPr="00781BA8">
        <w:rPr>
          <w:szCs w:val="24"/>
        </w:rPr>
        <w:t>1.5. Ден</w:t>
      </w:r>
      <w:r w:rsidR="008E290D" w:rsidRPr="00781BA8">
        <w:rPr>
          <w:szCs w:val="24"/>
        </w:rPr>
        <w:t>ежные доходы и расходы населения</w:t>
      </w:r>
      <w:bookmarkEnd w:id="11"/>
      <w:bookmarkEnd w:id="12"/>
      <w:bookmarkEnd w:id="13"/>
    </w:p>
    <w:p w:rsidR="004A36CD" w:rsidRDefault="004A36CD" w:rsidP="004B2056">
      <w:pPr>
        <w:tabs>
          <w:tab w:val="left" w:pos="1134"/>
        </w:tabs>
        <w:spacing w:line="360" w:lineRule="auto"/>
        <w:ind w:firstLine="709"/>
        <w:contextualSpacing/>
        <w:jc w:val="both"/>
        <w:rPr>
          <w:highlight w:val="cyan"/>
        </w:rPr>
      </w:pPr>
      <w:bookmarkStart w:id="14" w:name="_Toc512690093"/>
      <w:bookmarkStart w:id="15" w:name="_Toc512690309"/>
    </w:p>
    <w:p w:rsidR="00D9673F" w:rsidRPr="00E05F0C" w:rsidRDefault="00165AC6" w:rsidP="004B2056">
      <w:pPr>
        <w:tabs>
          <w:tab w:val="left" w:pos="1134"/>
        </w:tabs>
        <w:spacing w:line="360" w:lineRule="auto"/>
        <w:ind w:firstLine="709"/>
        <w:contextualSpacing/>
        <w:jc w:val="both"/>
      </w:pPr>
      <w:r w:rsidRPr="00E05F0C">
        <w:t>За 202</w:t>
      </w:r>
      <w:r w:rsidR="00225311" w:rsidRPr="00E05F0C">
        <w:t>1</w:t>
      </w:r>
      <w:r w:rsidR="00D9673F" w:rsidRPr="00E05F0C">
        <w:t xml:space="preserve"> год величина среднедушевых денежных доходов населения составила </w:t>
      </w:r>
      <w:r w:rsidR="00225311" w:rsidRPr="00E05F0C">
        <w:t xml:space="preserve">45 561,44 </w:t>
      </w:r>
      <w:r w:rsidR="00D9673F" w:rsidRPr="00E05F0C">
        <w:t xml:space="preserve"> рублей или 1</w:t>
      </w:r>
      <w:r w:rsidR="00225311" w:rsidRPr="00E05F0C">
        <w:t>28</w:t>
      </w:r>
      <w:r w:rsidR="00B56D07" w:rsidRPr="00E05F0C">
        <w:t>,</w:t>
      </w:r>
      <w:r w:rsidR="00225311" w:rsidRPr="00E05F0C">
        <w:t>3</w:t>
      </w:r>
      <w:r w:rsidR="00B56D07" w:rsidRPr="00E05F0C">
        <w:t>2</w:t>
      </w:r>
      <w:r w:rsidR="00D9673F" w:rsidRPr="00E05F0C">
        <w:t>% к аналогичному периоду 20</w:t>
      </w:r>
      <w:r w:rsidR="000421CD" w:rsidRPr="00E05F0C">
        <w:t>20</w:t>
      </w:r>
      <w:r w:rsidR="00D9673F" w:rsidRPr="00E05F0C">
        <w:t xml:space="preserve"> года, при этом реальные располагаемые денежные доходы населения (скорректированные на уровень инфляции) составили 97,</w:t>
      </w:r>
      <w:r w:rsidR="000421CD" w:rsidRPr="00E05F0C">
        <w:t>55</w:t>
      </w:r>
      <w:r w:rsidR="00D9673F" w:rsidRPr="00E05F0C">
        <w:t>%.</w:t>
      </w:r>
    </w:p>
    <w:p w:rsidR="00D9673F" w:rsidRPr="00E05F0C" w:rsidRDefault="00D9673F" w:rsidP="004B2056">
      <w:pPr>
        <w:tabs>
          <w:tab w:val="left" w:pos="1134"/>
        </w:tabs>
        <w:spacing w:line="360" w:lineRule="auto"/>
        <w:ind w:firstLine="709"/>
        <w:contextualSpacing/>
        <w:jc w:val="both"/>
      </w:pPr>
      <w:r w:rsidRPr="00E05F0C">
        <w:lastRenderedPageBreak/>
        <w:t xml:space="preserve">Среднемесячная начисленная заработная плата по крупным и средним предприятиям города за </w:t>
      </w:r>
      <w:r w:rsidR="001C10A9" w:rsidRPr="00E05F0C">
        <w:t>20</w:t>
      </w:r>
      <w:r w:rsidR="008A4D94" w:rsidRPr="00E05F0C">
        <w:t>2</w:t>
      </w:r>
      <w:r w:rsidR="00A63745" w:rsidRPr="00E05F0C">
        <w:t>1</w:t>
      </w:r>
      <w:r w:rsidR="001C10A9" w:rsidRPr="00E05F0C">
        <w:t xml:space="preserve"> год</w:t>
      </w:r>
      <w:r w:rsidRPr="00E05F0C">
        <w:t xml:space="preserve"> </w:t>
      </w:r>
      <w:r w:rsidR="001C10A9" w:rsidRPr="00E05F0C">
        <w:t xml:space="preserve">составила </w:t>
      </w:r>
      <w:r w:rsidR="00A63745" w:rsidRPr="00E05F0C">
        <w:t>7</w:t>
      </w:r>
      <w:r w:rsidR="000F1E75" w:rsidRPr="00E05F0C">
        <w:t>4</w:t>
      </w:r>
      <w:r w:rsidR="00A63745" w:rsidRPr="00E05F0C">
        <w:t> </w:t>
      </w:r>
      <w:r w:rsidR="0094637B" w:rsidRPr="00E05F0C">
        <w:t>137</w:t>
      </w:r>
      <w:r w:rsidR="00A63745" w:rsidRPr="00E05F0C">
        <w:t>,</w:t>
      </w:r>
      <w:r w:rsidR="0094637B" w:rsidRPr="00E05F0C">
        <w:t>5</w:t>
      </w:r>
      <w:r w:rsidR="006E156E" w:rsidRPr="00E05F0C">
        <w:t xml:space="preserve"> </w:t>
      </w:r>
      <w:r w:rsidR="00EE3C33" w:rsidRPr="00E05F0C">
        <w:t xml:space="preserve">рублей или </w:t>
      </w:r>
      <w:r w:rsidR="001506C2" w:rsidRPr="00E05F0C">
        <w:t>10</w:t>
      </w:r>
      <w:r w:rsidR="0094637B" w:rsidRPr="00E05F0C">
        <w:t>6</w:t>
      </w:r>
      <w:r w:rsidR="00196EA4" w:rsidRPr="00E05F0C">
        <w:t>,34</w:t>
      </w:r>
      <w:r w:rsidRPr="00E05F0C">
        <w:t>% к аналогичному периоду 20</w:t>
      </w:r>
      <w:r w:rsidR="00A10954" w:rsidRPr="00E05F0C">
        <w:t>20</w:t>
      </w:r>
      <w:r w:rsidRPr="00E05F0C">
        <w:t xml:space="preserve"> года (</w:t>
      </w:r>
      <w:r w:rsidR="008A4D94" w:rsidRPr="00E05F0C">
        <w:t>6</w:t>
      </w:r>
      <w:r w:rsidR="00C519BB" w:rsidRPr="00E05F0C">
        <w:t>9</w:t>
      </w:r>
      <w:r w:rsidR="00045D8F" w:rsidRPr="00E05F0C">
        <w:t xml:space="preserve"> </w:t>
      </w:r>
      <w:r w:rsidR="00877DAC" w:rsidRPr="00E05F0C">
        <w:t>719</w:t>
      </w:r>
      <w:r w:rsidR="008A4D94" w:rsidRPr="00E05F0C">
        <w:t>,</w:t>
      </w:r>
      <w:r w:rsidR="00877DAC" w:rsidRPr="00E05F0C">
        <w:t>5</w:t>
      </w:r>
      <w:r w:rsidR="001C10A9" w:rsidRPr="00E05F0C">
        <w:t xml:space="preserve"> </w:t>
      </w:r>
      <w:r w:rsidRPr="00E05F0C">
        <w:t xml:space="preserve">рублей). </w:t>
      </w:r>
    </w:p>
    <w:p w:rsidR="001506C2" w:rsidRPr="00E05F0C" w:rsidRDefault="001506C2" w:rsidP="001506C2">
      <w:pPr>
        <w:tabs>
          <w:tab w:val="left" w:pos="1134"/>
        </w:tabs>
        <w:spacing w:line="360" w:lineRule="auto"/>
        <w:ind w:firstLine="709"/>
        <w:contextualSpacing/>
        <w:jc w:val="both"/>
      </w:pPr>
      <w:r w:rsidRPr="00E05F0C">
        <w:t>По данным Государственного учреждения – отделения Пенсионного фонда Российской Федерации по Ханты-Мансийскому автономному округу – Югре численность получателей пенсии в городе Покачи по состоянию на 31.12.202</w:t>
      </w:r>
      <w:r w:rsidR="00F729DB" w:rsidRPr="00E05F0C">
        <w:t>1</w:t>
      </w:r>
      <w:r w:rsidRPr="00E05F0C">
        <w:t xml:space="preserve"> – 4</w:t>
      </w:r>
      <w:r w:rsidR="004042D5" w:rsidRPr="00E05F0C">
        <w:t> </w:t>
      </w:r>
      <w:r w:rsidRPr="00E05F0C">
        <w:t>38</w:t>
      </w:r>
      <w:r w:rsidR="009C127F" w:rsidRPr="00E05F0C">
        <w:t>4</w:t>
      </w:r>
      <w:r w:rsidR="004042D5" w:rsidRPr="00E05F0C">
        <w:t xml:space="preserve"> </w:t>
      </w:r>
      <w:r w:rsidRPr="00E05F0C">
        <w:t>человек</w:t>
      </w:r>
      <w:r w:rsidR="009C127F" w:rsidRPr="00E05F0C">
        <w:t>а</w:t>
      </w:r>
      <w:r w:rsidRPr="00E05F0C">
        <w:t xml:space="preserve"> или </w:t>
      </w:r>
      <w:r w:rsidR="004042D5" w:rsidRPr="00E05F0C">
        <w:t>2</w:t>
      </w:r>
      <w:r w:rsidR="001E080C" w:rsidRPr="00E05F0C">
        <w:t>3,9</w:t>
      </w:r>
      <w:r w:rsidRPr="00E05F0C">
        <w:t xml:space="preserve">% от общей численности населения, или на </w:t>
      </w:r>
      <w:r w:rsidR="00156730" w:rsidRPr="00E05F0C">
        <w:t>0</w:t>
      </w:r>
      <w:r w:rsidRPr="00E05F0C">
        <w:t>,1</w:t>
      </w:r>
      <w:r w:rsidR="00CF2078" w:rsidRPr="00E05F0C">
        <w:t>4</w:t>
      </w:r>
      <w:r w:rsidRPr="00E05F0C">
        <w:t>% выше, по сравнению с 20</w:t>
      </w:r>
      <w:r w:rsidR="00156730" w:rsidRPr="00E05F0C">
        <w:t>20</w:t>
      </w:r>
      <w:r w:rsidRPr="00E05F0C">
        <w:t xml:space="preserve"> годом. </w:t>
      </w:r>
    </w:p>
    <w:p w:rsidR="00D9673F" w:rsidRPr="00E05F0C" w:rsidRDefault="00D9673F" w:rsidP="004B2056">
      <w:pPr>
        <w:tabs>
          <w:tab w:val="left" w:pos="1134"/>
        </w:tabs>
        <w:spacing w:line="360" w:lineRule="auto"/>
        <w:ind w:firstLine="709"/>
        <w:contextualSpacing/>
        <w:jc w:val="both"/>
      </w:pPr>
      <w:r w:rsidRPr="00E05F0C">
        <w:t>Основным источником доходов пенсионеров являются пенсии, дополнительные вы</w:t>
      </w:r>
      <w:r w:rsidR="00A22AF7" w:rsidRPr="00E05F0C">
        <w:t>платы неработающим пенсионерам.</w:t>
      </w:r>
    </w:p>
    <w:p w:rsidR="00C03392" w:rsidRDefault="00974339" w:rsidP="004B2056">
      <w:pPr>
        <w:tabs>
          <w:tab w:val="left" w:pos="1134"/>
        </w:tabs>
        <w:spacing w:line="360" w:lineRule="auto"/>
        <w:ind w:firstLine="709"/>
        <w:contextualSpacing/>
        <w:jc w:val="both"/>
      </w:pPr>
      <w:r w:rsidRPr="00E05F0C">
        <w:t>Средний размер дохода пенсионера по городу за 202</w:t>
      </w:r>
      <w:r w:rsidR="00577CFD" w:rsidRPr="00E05F0C">
        <w:t>1</w:t>
      </w:r>
      <w:r w:rsidRPr="00E05F0C">
        <w:t xml:space="preserve"> год увеличился по сравнению с 20</w:t>
      </w:r>
      <w:r w:rsidR="00AD2E48" w:rsidRPr="00E05F0C">
        <w:t>20</w:t>
      </w:r>
      <w:r w:rsidRPr="00E05F0C">
        <w:t xml:space="preserve"> годом на </w:t>
      </w:r>
      <w:r w:rsidR="00B30626" w:rsidRPr="00E05F0C">
        <w:t>7</w:t>
      </w:r>
      <w:r w:rsidRPr="00E05F0C">
        <w:t>% и состави</w:t>
      </w:r>
      <w:r w:rsidR="000F4D81" w:rsidRPr="00E05F0C">
        <w:t>л 2</w:t>
      </w:r>
      <w:r w:rsidR="00AD2E48" w:rsidRPr="00E05F0C">
        <w:t>4</w:t>
      </w:r>
      <w:r w:rsidR="000F4D81" w:rsidRPr="00E05F0C">
        <w:t xml:space="preserve"> </w:t>
      </w:r>
      <w:r w:rsidR="00AD2E48" w:rsidRPr="00E05F0C">
        <w:t>076</w:t>
      </w:r>
      <w:r w:rsidR="000F4D81" w:rsidRPr="00E05F0C">
        <w:t>,</w:t>
      </w:r>
      <w:r w:rsidR="00AD2E48" w:rsidRPr="00E05F0C">
        <w:t>10</w:t>
      </w:r>
      <w:r w:rsidR="000F4D81" w:rsidRPr="00E05F0C">
        <w:t xml:space="preserve"> рубле</w:t>
      </w:r>
      <w:r w:rsidR="003C007A" w:rsidRPr="00E05F0C">
        <w:t>й</w:t>
      </w:r>
      <w:r w:rsidR="000F4D81" w:rsidRPr="00E05F0C">
        <w:t>, что в 1,</w:t>
      </w:r>
      <w:r w:rsidR="00F5448A" w:rsidRPr="00E05F0C">
        <w:t>6</w:t>
      </w:r>
      <w:r w:rsidR="000F4D81" w:rsidRPr="00E05F0C">
        <w:t xml:space="preserve"> раз выше прожиточного минимума для пенсионеров, установленного постановлением Правительства Ханты-Мансийском автономном округе – Югре </w:t>
      </w:r>
      <w:hyperlink r:id="rId12" w:tgtFrame="_blank" w:tooltip="Постановление Правительства Ханты-Мансийского автономного округа – Югры от 29 января 2021 года № 17-п" w:history="1">
        <w:r w:rsidR="000F4D81" w:rsidRPr="00E05F0C">
          <w:t xml:space="preserve">от </w:t>
        </w:r>
        <w:r w:rsidR="00631D1C" w:rsidRPr="00E05F0C">
          <w:t>5 феврал</w:t>
        </w:r>
        <w:r w:rsidR="000F4D81" w:rsidRPr="00E05F0C">
          <w:t xml:space="preserve">я 2021 года № </w:t>
        </w:r>
        <w:r w:rsidR="00631D1C" w:rsidRPr="00E05F0C">
          <w:t>29</w:t>
        </w:r>
        <w:r w:rsidR="000F4D81" w:rsidRPr="00E05F0C">
          <w:t>-п</w:t>
        </w:r>
      </w:hyperlink>
      <w:r w:rsidR="000F4D81" w:rsidRPr="00E05F0C">
        <w:t>.</w:t>
      </w:r>
    </w:p>
    <w:p w:rsidR="00603E4D" w:rsidRPr="00781BA8" w:rsidRDefault="00603E4D" w:rsidP="004B2056">
      <w:pPr>
        <w:tabs>
          <w:tab w:val="left" w:pos="1134"/>
        </w:tabs>
        <w:spacing w:line="360" w:lineRule="auto"/>
        <w:ind w:firstLine="709"/>
        <w:contextualSpacing/>
        <w:jc w:val="both"/>
      </w:pPr>
    </w:p>
    <w:p w:rsidR="00CD285A" w:rsidRPr="00781BA8" w:rsidRDefault="00CD285A" w:rsidP="004B2056">
      <w:pPr>
        <w:pStyle w:val="2"/>
        <w:tabs>
          <w:tab w:val="left" w:pos="1134"/>
        </w:tabs>
        <w:spacing w:line="360" w:lineRule="auto"/>
        <w:ind w:firstLine="709"/>
        <w:jc w:val="center"/>
        <w:rPr>
          <w:szCs w:val="24"/>
        </w:rPr>
      </w:pPr>
      <w:bookmarkStart w:id="16" w:name="_Toc67989720"/>
      <w:r w:rsidRPr="00781BA8">
        <w:rPr>
          <w:szCs w:val="24"/>
        </w:rPr>
        <w:t>1.6. Потребительский рынок</w:t>
      </w:r>
      <w:bookmarkEnd w:id="14"/>
      <w:bookmarkEnd w:id="15"/>
      <w:bookmarkEnd w:id="16"/>
    </w:p>
    <w:p w:rsidR="00885ABE" w:rsidRPr="00781BA8" w:rsidRDefault="00885ABE" w:rsidP="004B2056">
      <w:pPr>
        <w:pStyle w:val="aff"/>
        <w:widowControl/>
        <w:tabs>
          <w:tab w:val="left" w:pos="1134"/>
        </w:tabs>
        <w:suppressAutoHyphens w:val="0"/>
        <w:spacing w:line="360" w:lineRule="auto"/>
        <w:ind w:left="0" w:firstLine="709"/>
        <w:contextualSpacing/>
        <w:jc w:val="center"/>
        <w:rPr>
          <w:b/>
          <w:bCs/>
          <w:sz w:val="24"/>
        </w:rPr>
      </w:pPr>
    </w:p>
    <w:p w:rsidR="002038E7" w:rsidRPr="00981395" w:rsidRDefault="002038E7" w:rsidP="00876956">
      <w:pPr>
        <w:tabs>
          <w:tab w:val="left" w:pos="1134"/>
        </w:tabs>
        <w:spacing w:line="360" w:lineRule="auto"/>
        <w:ind w:firstLine="709"/>
        <w:contextualSpacing/>
        <w:jc w:val="both"/>
      </w:pPr>
      <w:bookmarkStart w:id="17" w:name="_Toc512690094"/>
      <w:bookmarkStart w:id="18" w:name="_Toc512690310"/>
      <w:r w:rsidRPr="00981395">
        <w:t xml:space="preserve">В муниципальном образовании город Покачи сформирована рациональная инфраструктура потребительского рынка с приоритетным развитием стационарной сети и оптимальным размещением мелкорозничной торговли. На потребительском рынке города представлены практически все группы товаров, дефицита продовольственных и непродовольственных товаров в отчётном периоде не наблюдалось. </w:t>
      </w:r>
    </w:p>
    <w:p w:rsidR="00876956" w:rsidRPr="00981395" w:rsidRDefault="002038E7" w:rsidP="00876956">
      <w:pPr>
        <w:tabs>
          <w:tab w:val="left" w:pos="1134"/>
        </w:tabs>
        <w:spacing w:line="360" w:lineRule="auto"/>
        <w:ind w:firstLine="709"/>
        <w:jc w:val="both"/>
      </w:pPr>
      <w:r w:rsidRPr="00981395">
        <w:t>Сфера потребительского рынка города Покачи представлена субъектами малого и среднего предпринимательства, торговыми центрами, магазинами федеральных торговых сетей («Магнит», «Монетка», «Красное и белое», «Пятерочка»</w:t>
      </w:r>
      <w:r w:rsidR="004567D4" w:rsidRPr="00981395">
        <w:t>,</w:t>
      </w:r>
      <w:r w:rsidRPr="00981395">
        <w:t xml:space="preserve"> «Кари»</w:t>
      </w:r>
      <w:r w:rsidR="00547714" w:rsidRPr="00981395">
        <w:t>,</w:t>
      </w:r>
      <w:r w:rsidR="00114984" w:rsidRPr="00981395">
        <w:t xml:space="preserve"> «DNS», «RBT.ru»</w:t>
      </w:r>
      <w:r w:rsidR="006C7227" w:rsidRPr="00981395">
        <w:t>, «</w:t>
      </w:r>
      <w:proofErr w:type="spellStart"/>
      <w:r w:rsidR="006C7227" w:rsidRPr="00981395">
        <w:t>Fix</w:t>
      </w:r>
      <w:proofErr w:type="spellEnd"/>
      <w:r w:rsidR="006C7227" w:rsidRPr="00981395">
        <w:t xml:space="preserve"> </w:t>
      </w:r>
      <w:proofErr w:type="spellStart"/>
      <w:r w:rsidR="006C7227" w:rsidRPr="00981395">
        <w:t>Price</w:t>
      </w:r>
      <w:proofErr w:type="spellEnd"/>
      <w:r w:rsidR="006C7227" w:rsidRPr="00981395">
        <w:t>»</w:t>
      </w:r>
      <w:r w:rsidRPr="00981395">
        <w:t>), региона</w:t>
      </w:r>
      <w:r w:rsidR="007004BD" w:rsidRPr="00981395">
        <w:t>льных торговых сетей (</w:t>
      </w:r>
      <w:r w:rsidRPr="00981395">
        <w:t>«Оптима»), местных  предпринима</w:t>
      </w:r>
      <w:r w:rsidR="00F10CE9" w:rsidRPr="00981395">
        <w:t>телей, магазинами формата шаговой доступности</w:t>
      </w:r>
      <w:r w:rsidRPr="00981395">
        <w:t>, объектами нестационарной торговли.</w:t>
      </w:r>
      <w:r w:rsidR="00876956" w:rsidRPr="00981395">
        <w:t xml:space="preserve"> В 2021 году на территории муниципального образования город Покачи открылись пункты выдачи товаров </w:t>
      </w:r>
      <w:proofErr w:type="spellStart"/>
      <w:r w:rsidR="00876956" w:rsidRPr="00981395">
        <w:t>Wildberries</w:t>
      </w:r>
      <w:proofErr w:type="spellEnd"/>
      <w:r w:rsidR="00876956" w:rsidRPr="00981395">
        <w:t xml:space="preserve"> и </w:t>
      </w:r>
      <w:proofErr w:type="spellStart"/>
      <w:r w:rsidR="00876956" w:rsidRPr="00981395">
        <w:t>Ozon</w:t>
      </w:r>
      <w:proofErr w:type="spellEnd"/>
      <w:r w:rsidR="00876956" w:rsidRPr="00981395">
        <w:t xml:space="preserve">. </w:t>
      </w:r>
    </w:p>
    <w:p w:rsidR="002038E7" w:rsidRPr="00981395" w:rsidRDefault="002038E7" w:rsidP="00876956">
      <w:pPr>
        <w:tabs>
          <w:tab w:val="left" w:pos="1134"/>
        </w:tabs>
        <w:spacing w:line="360" w:lineRule="auto"/>
        <w:ind w:firstLine="709"/>
        <w:contextualSpacing/>
        <w:jc w:val="both"/>
      </w:pPr>
      <w:r w:rsidRPr="00981395">
        <w:t xml:space="preserve">В целях реализации государственной политики по недопущению резкого повышения цен на отдельные виды социально значимых продовольственных товаров первой необходимости </w:t>
      </w:r>
      <w:r w:rsidR="008A3C63" w:rsidRPr="00981395">
        <w:t xml:space="preserve">на протяжении 2021 года </w:t>
      </w:r>
      <w:r w:rsidRPr="00981395">
        <w:t>проводи</w:t>
      </w:r>
      <w:r w:rsidR="00644B6D" w:rsidRPr="00981395">
        <w:t>л</w:t>
      </w:r>
      <w:r w:rsidRPr="00981395">
        <w:t xml:space="preserve">ся еженедельный мониторинг розничных цен в 4 торговых точках города Покачи по 25 наименованиям продуктов для определения уровня изменения цен. </w:t>
      </w:r>
    </w:p>
    <w:p w:rsidR="00A661A6" w:rsidRPr="004D5BDB" w:rsidRDefault="00A661A6" w:rsidP="00C70C13">
      <w:pPr>
        <w:tabs>
          <w:tab w:val="left" w:pos="1134"/>
        </w:tabs>
        <w:spacing w:line="360" w:lineRule="auto"/>
        <w:ind w:firstLine="709"/>
        <w:contextualSpacing/>
        <w:jc w:val="both"/>
      </w:pPr>
      <w:r w:rsidRPr="00981395">
        <w:lastRenderedPageBreak/>
        <w:t>По итогам проведенного мо</w:t>
      </w:r>
      <w:r w:rsidR="00374A9D" w:rsidRPr="00981395">
        <w:t xml:space="preserve">ниторинга </w:t>
      </w:r>
      <w:r w:rsidRPr="00981395">
        <w:t>наибольшее изменение розничных цен, по отношению к ценам 20</w:t>
      </w:r>
      <w:r w:rsidR="00B965F6" w:rsidRPr="00981395">
        <w:t>20</w:t>
      </w:r>
      <w:r w:rsidRPr="00981395">
        <w:t xml:space="preserve"> год</w:t>
      </w:r>
      <w:r w:rsidR="00374A9D" w:rsidRPr="00981395">
        <w:t>а</w:t>
      </w:r>
      <w:r w:rsidRPr="00981395">
        <w:t>, произошло на следующие продукты питания:</w:t>
      </w:r>
      <w:r w:rsidRPr="004D5BDB">
        <w:t xml:space="preserve"> </w:t>
      </w:r>
    </w:p>
    <w:tbl>
      <w:tblPr>
        <w:tblW w:w="9356" w:type="dxa"/>
        <w:tblInd w:w="108" w:type="dxa"/>
        <w:tblLayout w:type="fixed"/>
        <w:tblLook w:val="04A0" w:firstRow="1" w:lastRow="0" w:firstColumn="1" w:lastColumn="0" w:noHBand="0" w:noVBand="1"/>
      </w:tblPr>
      <w:tblGrid>
        <w:gridCol w:w="4253"/>
        <w:gridCol w:w="1559"/>
        <w:gridCol w:w="1843"/>
        <w:gridCol w:w="1701"/>
      </w:tblGrid>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hideMark/>
          </w:tcPr>
          <w:p w:rsidR="00F11AA0" w:rsidRPr="00981395" w:rsidRDefault="00F11AA0" w:rsidP="00F11AA0">
            <w:pPr>
              <w:contextualSpacing/>
              <w:jc w:val="both"/>
            </w:pPr>
            <w:r w:rsidRPr="00981395">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1AA0" w:rsidRPr="00981395" w:rsidRDefault="00F11AA0" w:rsidP="00F11AA0">
            <w:pPr>
              <w:contextualSpacing/>
              <w:jc w:val="both"/>
            </w:pPr>
            <w:r w:rsidRPr="00981395">
              <w:t>Рост цен</w:t>
            </w:r>
            <w:proofErr w:type="gramStart"/>
            <w:r w:rsidRPr="00981395">
              <w:t xml:space="preserve"> (%)</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F11AA0" w:rsidRPr="00981395" w:rsidRDefault="00F11AA0" w:rsidP="00F11AA0">
            <w:pPr>
              <w:contextualSpacing/>
              <w:jc w:val="both"/>
            </w:pPr>
            <w:r w:rsidRPr="00981395">
              <w:t>Наименование товара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1AA0" w:rsidRPr="00981395" w:rsidRDefault="00F11AA0" w:rsidP="00F11AA0">
            <w:pPr>
              <w:contextualSpacing/>
              <w:jc w:val="both"/>
            </w:pPr>
            <w:r w:rsidRPr="00981395">
              <w:t>Снижение цен</w:t>
            </w:r>
            <w:proofErr w:type="gramStart"/>
            <w:r w:rsidRPr="00981395">
              <w:t xml:space="preserve"> (%)</w:t>
            </w:r>
            <w:proofErr w:type="gramEnd"/>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Капуста белокочанная свежая</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+136,43</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Рыба мороженая неразделанная</w:t>
            </w: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- 6,67</w:t>
            </w: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Картофель</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+54,10</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Пшено</w:t>
            </w: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- 3,06</w:t>
            </w: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Морковь</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+39,49</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rPr>
          <w:trHeight w:val="371"/>
        </w:trPr>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Куры</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+33,08</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Лук репчатый</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+19,35</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Мука пшеничная</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+19,31</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Хлеб ржаной, ржано-пшеничный</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+18,39</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Сахар-песок</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+17,81</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Крупа гречневая - ядрица</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+17,72</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Свинина</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+16,25</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Масло подсолнечное</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+16,22</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Молоко питьевое цельное пастеризованное</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+15,27</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Рис шлифованный</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+13,93</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Яйца куриные</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+13,44</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Баранина</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+13,33</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Чай черный байховый</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+13,05</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hideMark/>
          </w:tcPr>
          <w:p w:rsidR="00F11AA0" w:rsidRPr="00981395" w:rsidRDefault="00F11AA0" w:rsidP="00F11AA0">
            <w:pPr>
              <w:contextualSpacing/>
              <w:jc w:val="both"/>
            </w:pPr>
            <w:r w:rsidRPr="00981395">
              <w:t>Молоко питьевое цельное стерилизованное</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+12,57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Масло сливочное</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+12,46</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Вермишель</w:t>
            </w:r>
          </w:p>
        </w:tc>
        <w:tc>
          <w:tcPr>
            <w:tcW w:w="1559"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contextualSpacing/>
              <w:jc w:val="both"/>
            </w:pPr>
            <w:r w:rsidRPr="00981395">
              <w:t>+11,19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contextualSpacing/>
              <w:jc w:val="both"/>
            </w:pPr>
            <w:r w:rsidRPr="00981395">
              <w:t>Хлеб и хлебобулочные изделия из муки 1,2 сорта</w:t>
            </w:r>
          </w:p>
        </w:tc>
        <w:tc>
          <w:tcPr>
            <w:tcW w:w="1559"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contextualSpacing/>
              <w:jc w:val="both"/>
            </w:pPr>
            <w:r w:rsidRPr="00981395">
              <w:t>+7,07</w:t>
            </w:r>
          </w:p>
        </w:tc>
        <w:tc>
          <w:tcPr>
            <w:tcW w:w="1843"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contextualSpacing/>
              <w:jc w:val="both"/>
            </w:pPr>
            <w:r w:rsidRPr="00981395">
              <w:t>Говядина</w:t>
            </w:r>
          </w:p>
        </w:tc>
        <w:tc>
          <w:tcPr>
            <w:tcW w:w="1559"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contextualSpacing/>
              <w:jc w:val="both"/>
            </w:pPr>
            <w:r w:rsidRPr="00981395">
              <w:t>+5,75</w:t>
            </w:r>
          </w:p>
        </w:tc>
        <w:tc>
          <w:tcPr>
            <w:tcW w:w="1843"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contextualSpacing/>
              <w:jc w:val="both"/>
            </w:pPr>
            <w:r w:rsidRPr="00981395">
              <w:t>Соль поваренная пищевая (не йодированная)</w:t>
            </w:r>
          </w:p>
        </w:tc>
        <w:tc>
          <w:tcPr>
            <w:tcW w:w="1559"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contextualSpacing/>
              <w:jc w:val="both"/>
            </w:pPr>
            <w:r w:rsidRPr="00981395">
              <w:t>+4,26</w:t>
            </w:r>
          </w:p>
        </w:tc>
        <w:tc>
          <w:tcPr>
            <w:tcW w:w="1843"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ind w:firstLine="709"/>
              <w:contextualSpacing/>
              <w:jc w:val="both"/>
            </w:pPr>
          </w:p>
        </w:tc>
      </w:tr>
      <w:tr w:rsidR="00F11AA0" w:rsidRPr="00C157A4" w:rsidTr="00370B6D">
        <w:tc>
          <w:tcPr>
            <w:tcW w:w="4253"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contextualSpacing/>
              <w:jc w:val="both"/>
            </w:pPr>
            <w:r w:rsidRPr="00981395">
              <w:t>Яблоки</w:t>
            </w:r>
          </w:p>
        </w:tc>
        <w:tc>
          <w:tcPr>
            <w:tcW w:w="1559"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contextualSpacing/>
              <w:jc w:val="both"/>
            </w:pPr>
            <w:r w:rsidRPr="00981395">
              <w:t>+0,36</w:t>
            </w:r>
          </w:p>
        </w:tc>
        <w:tc>
          <w:tcPr>
            <w:tcW w:w="1843" w:type="dxa"/>
            <w:tcBorders>
              <w:top w:val="single" w:sz="4" w:space="0" w:color="auto"/>
              <w:left w:val="single" w:sz="4" w:space="0" w:color="auto"/>
              <w:bottom w:val="single" w:sz="4" w:space="0" w:color="auto"/>
              <w:right w:val="single" w:sz="4" w:space="0" w:color="auto"/>
            </w:tcBorders>
            <w:vAlign w:val="center"/>
          </w:tcPr>
          <w:p w:rsidR="00F11AA0" w:rsidRPr="00981395" w:rsidRDefault="00F11AA0" w:rsidP="00F11AA0">
            <w:pPr>
              <w:ind w:firstLine="709"/>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F11AA0" w:rsidRPr="00981395" w:rsidRDefault="00F11AA0" w:rsidP="00F11AA0">
            <w:pPr>
              <w:ind w:firstLine="709"/>
              <w:contextualSpacing/>
              <w:jc w:val="both"/>
              <w:rPr>
                <w:sz w:val="26"/>
                <w:szCs w:val="26"/>
              </w:rPr>
            </w:pPr>
          </w:p>
        </w:tc>
      </w:tr>
    </w:tbl>
    <w:p w:rsidR="00AA5B83" w:rsidRDefault="00AA5B83" w:rsidP="00A661A6">
      <w:pPr>
        <w:tabs>
          <w:tab w:val="left" w:pos="1134"/>
        </w:tabs>
        <w:spacing w:line="360" w:lineRule="auto"/>
        <w:ind w:firstLine="709"/>
        <w:contextualSpacing/>
        <w:jc w:val="both"/>
        <w:rPr>
          <w:highlight w:val="cyan"/>
        </w:rPr>
      </w:pPr>
    </w:p>
    <w:p w:rsidR="00A661A6" w:rsidRPr="00981395" w:rsidRDefault="00205CF2" w:rsidP="00A661A6">
      <w:pPr>
        <w:tabs>
          <w:tab w:val="left" w:pos="1134"/>
        </w:tabs>
        <w:spacing w:line="360" w:lineRule="auto"/>
        <w:ind w:firstLine="709"/>
        <w:contextualSpacing/>
        <w:jc w:val="both"/>
      </w:pPr>
      <w:r w:rsidRPr="00981395">
        <w:t xml:space="preserve">В результате проведенного мониторинга </w:t>
      </w:r>
      <w:r w:rsidR="008A3C63" w:rsidRPr="00981395">
        <w:t>необоснованного роста розничных цен на автомобильное топливо</w:t>
      </w:r>
      <w:r w:rsidRPr="00981395">
        <w:t xml:space="preserve"> зафиксировано и</w:t>
      </w:r>
      <w:r w:rsidR="00A661A6" w:rsidRPr="00981395">
        <w:t>зменение цен</w:t>
      </w:r>
      <w:r w:rsidRPr="00981395">
        <w:t xml:space="preserve">, которое </w:t>
      </w:r>
      <w:r w:rsidR="00A661A6" w:rsidRPr="00981395">
        <w:t xml:space="preserve">происходило </w:t>
      </w:r>
      <w:r w:rsidR="00C452B0" w:rsidRPr="00981395">
        <w:t>3</w:t>
      </w:r>
      <w:r w:rsidR="00A661A6" w:rsidRPr="00981395">
        <w:t>4 раза</w:t>
      </w:r>
      <w:r w:rsidR="00114C73" w:rsidRPr="00981395">
        <w:t xml:space="preserve"> за 2021 год</w:t>
      </w:r>
      <w:r w:rsidR="00A661A6" w:rsidRPr="00981395">
        <w:t>. Повышение цен по отношению к 3</w:t>
      </w:r>
      <w:r w:rsidR="00114C73" w:rsidRPr="00981395">
        <w:t>1</w:t>
      </w:r>
      <w:r w:rsidR="00A661A6" w:rsidRPr="00981395">
        <w:t>.12.20</w:t>
      </w:r>
      <w:r w:rsidR="00C452B0" w:rsidRPr="00981395">
        <w:t>20</w:t>
      </w:r>
      <w:r w:rsidR="00A661A6" w:rsidRPr="00981395">
        <w:t xml:space="preserve"> года составило:</w:t>
      </w:r>
    </w:p>
    <w:p w:rsidR="00A661A6" w:rsidRPr="00981395" w:rsidRDefault="00A661A6" w:rsidP="00430DC9">
      <w:pPr>
        <w:pStyle w:val="aff"/>
        <w:numPr>
          <w:ilvl w:val="0"/>
          <w:numId w:val="19"/>
        </w:numPr>
        <w:tabs>
          <w:tab w:val="left" w:pos="1134"/>
        </w:tabs>
        <w:spacing w:line="360" w:lineRule="auto"/>
        <w:ind w:left="0" w:firstLine="709"/>
        <w:contextualSpacing/>
        <w:jc w:val="both"/>
        <w:rPr>
          <w:sz w:val="24"/>
        </w:rPr>
      </w:pPr>
      <w:r w:rsidRPr="00981395">
        <w:rPr>
          <w:sz w:val="24"/>
        </w:rPr>
        <w:t>на бензин марки АИ-92 – 10</w:t>
      </w:r>
      <w:r w:rsidR="00C452B0" w:rsidRPr="00981395">
        <w:rPr>
          <w:sz w:val="24"/>
        </w:rPr>
        <w:t>9,2</w:t>
      </w:r>
      <w:r w:rsidRPr="00981395">
        <w:rPr>
          <w:sz w:val="24"/>
        </w:rPr>
        <w:t>%, АИ-95 – 10</w:t>
      </w:r>
      <w:r w:rsidR="00C452B0" w:rsidRPr="00981395">
        <w:rPr>
          <w:sz w:val="24"/>
        </w:rPr>
        <w:t>9,5</w:t>
      </w:r>
      <w:r w:rsidRPr="00981395">
        <w:rPr>
          <w:sz w:val="24"/>
        </w:rPr>
        <w:t>%;</w:t>
      </w:r>
    </w:p>
    <w:p w:rsidR="00A661A6" w:rsidRPr="00981395" w:rsidRDefault="00C452B0" w:rsidP="00430DC9">
      <w:pPr>
        <w:pStyle w:val="aff"/>
        <w:numPr>
          <w:ilvl w:val="0"/>
          <w:numId w:val="19"/>
        </w:numPr>
        <w:tabs>
          <w:tab w:val="left" w:pos="1134"/>
        </w:tabs>
        <w:spacing w:line="360" w:lineRule="auto"/>
        <w:ind w:left="0" w:firstLine="709"/>
        <w:contextualSpacing/>
        <w:jc w:val="both"/>
        <w:rPr>
          <w:sz w:val="24"/>
        </w:rPr>
      </w:pPr>
      <w:r w:rsidRPr="00981395">
        <w:rPr>
          <w:sz w:val="24"/>
        </w:rPr>
        <w:t>на дизельное топливо – 108</w:t>
      </w:r>
      <w:r w:rsidR="00A661A6" w:rsidRPr="00981395">
        <w:rPr>
          <w:sz w:val="24"/>
        </w:rPr>
        <w:t>,2%.</w:t>
      </w:r>
    </w:p>
    <w:p w:rsidR="00A661A6" w:rsidRPr="00981395" w:rsidRDefault="00A661A6" w:rsidP="00A661A6">
      <w:pPr>
        <w:tabs>
          <w:tab w:val="left" w:pos="1134"/>
        </w:tabs>
        <w:spacing w:line="360" w:lineRule="auto"/>
        <w:ind w:firstLine="709"/>
        <w:contextualSpacing/>
        <w:jc w:val="both"/>
      </w:pPr>
      <w:r w:rsidRPr="00981395">
        <w:t xml:space="preserve">За отчетный </w:t>
      </w:r>
      <w:r w:rsidR="00C70C13" w:rsidRPr="00981395">
        <w:t>год</w:t>
      </w:r>
      <w:r w:rsidRPr="00981395">
        <w:t xml:space="preserve"> средние розничные цены на автомобильное топливо были стабильны, фактов роста средних розничных цен более чем н</w:t>
      </w:r>
      <w:r w:rsidR="00C70C13" w:rsidRPr="00981395">
        <w:t>а 5% в неделю не зафиксировано.</w:t>
      </w:r>
    </w:p>
    <w:p w:rsidR="00644B6D" w:rsidRPr="00981395" w:rsidRDefault="00644B6D" w:rsidP="00644B6D">
      <w:pPr>
        <w:tabs>
          <w:tab w:val="left" w:pos="1134"/>
        </w:tabs>
        <w:spacing w:line="360" w:lineRule="auto"/>
        <w:ind w:firstLine="709"/>
        <w:contextualSpacing/>
        <w:jc w:val="both"/>
      </w:pPr>
      <w:r w:rsidRPr="00981395">
        <w:t>Все данные направля</w:t>
      </w:r>
      <w:r w:rsidR="00243360" w:rsidRPr="00981395">
        <w:t>лись</w:t>
      </w:r>
      <w:r w:rsidRPr="00981395">
        <w:t xml:space="preserve"> в БУ Ханты-Мансийского автономного округа - Югры «Региональный аналитический центр» для анализа и формирования Регионального информационного мониторинга. </w:t>
      </w:r>
    </w:p>
    <w:p w:rsidR="00EB5EF0" w:rsidRDefault="008505B2" w:rsidP="004B2056">
      <w:pPr>
        <w:tabs>
          <w:tab w:val="left" w:pos="1134"/>
        </w:tabs>
        <w:spacing w:line="360" w:lineRule="auto"/>
        <w:ind w:firstLine="709"/>
        <w:contextualSpacing/>
        <w:jc w:val="both"/>
      </w:pPr>
      <w:r w:rsidRPr="00981395">
        <w:lastRenderedPageBreak/>
        <w:t xml:space="preserve"> </w:t>
      </w:r>
      <w:r w:rsidR="00EB5EF0" w:rsidRPr="00981395">
        <w:t>Норматив минимальной обеспеченности населения города Покачи площадью стационарных торговых объектов составляет 551 кв.м. на 1000 жителей. Общая площадь всех торговых объектов, действующих на территории города Покачи, составляет 19 292  кв.м. Обеспеченность площадями торговых объектов на 1000 человек в городе Покачи составляет 193% к установленному нормативу</w:t>
      </w:r>
      <w:r w:rsidR="00DF5DFD" w:rsidRPr="00981395">
        <w:t>, что соответствует показателю 2020 года</w:t>
      </w:r>
      <w:r w:rsidR="00EB5EF0" w:rsidRPr="00981395">
        <w:t>. Нестационарная торговая сеть в городе по состоянию на 3</w:t>
      </w:r>
      <w:r w:rsidR="00C90382" w:rsidRPr="00981395">
        <w:t>1</w:t>
      </w:r>
      <w:r w:rsidR="00EB5EF0" w:rsidRPr="00981395">
        <w:t>.12.202</w:t>
      </w:r>
      <w:r w:rsidR="00376488" w:rsidRPr="00981395">
        <w:t>1</w:t>
      </w:r>
      <w:r w:rsidR="00EB5EF0" w:rsidRPr="00981395">
        <w:t xml:space="preserve"> представлена 1</w:t>
      </w:r>
      <w:r w:rsidR="00084A58" w:rsidRPr="00981395">
        <w:t>5</w:t>
      </w:r>
      <w:r w:rsidR="00EB5EF0" w:rsidRPr="00981395">
        <w:t xml:space="preserve"> объектами, общей торговой площадью </w:t>
      </w:r>
      <w:r w:rsidR="00084A58" w:rsidRPr="00981395">
        <w:t>546</w:t>
      </w:r>
      <w:r w:rsidR="00EB5EF0" w:rsidRPr="00981395">
        <w:t>,5 кв.м. (в</w:t>
      </w:r>
      <w:r w:rsidR="006009DC" w:rsidRPr="00981395">
        <w:t xml:space="preserve"> 2020 </w:t>
      </w:r>
      <w:r w:rsidR="00EB5EF0" w:rsidRPr="00981395">
        <w:t>году- 1</w:t>
      </w:r>
      <w:r w:rsidR="006009DC" w:rsidRPr="00981395">
        <w:t>9</w:t>
      </w:r>
      <w:r w:rsidR="00EB5EF0" w:rsidRPr="00981395">
        <w:t xml:space="preserve"> объект с торговой площадью – </w:t>
      </w:r>
      <w:r w:rsidR="008E7672" w:rsidRPr="00981395">
        <w:t>653,5</w:t>
      </w:r>
      <w:r w:rsidR="00EB5EF0" w:rsidRPr="00981395">
        <w:t xml:space="preserve"> кв.м.).</w:t>
      </w:r>
    </w:p>
    <w:p w:rsidR="00ED1EC8" w:rsidRPr="005450AE" w:rsidRDefault="00EB5EF0" w:rsidP="00ED1EC8">
      <w:pPr>
        <w:spacing w:line="360" w:lineRule="auto"/>
        <w:ind w:firstLine="709"/>
        <w:contextualSpacing/>
        <w:jc w:val="both"/>
      </w:pPr>
      <w:r w:rsidRPr="005450AE">
        <w:t>Конкуренция</w:t>
      </w:r>
      <w:r w:rsidR="00635045" w:rsidRPr="005450AE">
        <w:t xml:space="preserve"> способствует расширению спектра альтернативной продукции для жителей города, а также</w:t>
      </w:r>
      <w:r w:rsidR="00F3434E" w:rsidRPr="005450AE">
        <w:t xml:space="preserve"> развитию </w:t>
      </w:r>
      <w:r w:rsidR="00635045" w:rsidRPr="005450AE">
        <w:t>межмуниципального и межрегионального взаимодействия. В 202</w:t>
      </w:r>
      <w:r w:rsidR="00A07948" w:rsidRPr="005450AE">
        <w:t>1</w:t>
      </w:r>
      <w:r w:rsidR="00635045" w:rsidRPr="005450AE">
        <w:t xml:space="preserve"> году администрацией города Покачи организовано и проведено 45 ярмарок, что </w:t>
      </w:r>
      <w:r w:rsidR="007841A6" w:rsidRPr="005450AE">
        <w:t>соответствует показателю</w:t>
      </w:r>
      <w:r w:rsidR="00635045" w:rsidRPr="005450AE">
        <w:t xml:space="preserve"> 20</w:t>
      </w:r>
      <w:r w:rsidR="007841A6" w:rsidRPr="005450AE">
        <w:t>20</w:t>
      </w:r>
      <w:r w:rsidR="00635045" w:rsidRPr="005450AE">
        <w:t xml:space="preserve"> год</w:t>
      </w:r>
      <w:r w:rsidR="007841A6" w:rsidRPr="005450AE">
        <w:t>а</w:t>
      </w:r>
      <w:r w:rsidR="001A00CA" w:rsidRPr="005450AE">
        <w:t>.</w:t>
      </w:r>
      <w:r w:rsidR="00635045" w:rsidRPr="005450AE">
        <w:t xml:space="preserve"> Продукция представлена предпринимателями муниципальных образований автономного округа: </w:t>
      </w:r>
      <w:proofErr w:type="gramStart"/>
      <w:r w:rsidR="00ED1EC8" w:rsidRPr="005450AE">
        <w:t xml:space="preserve">Сургута, Когалыма, </w:t>
      </w:r>
      <w:proofErr w:type="spellStart"/>
      <w:r w:rsidR="00ED1EC8" w:rsidRPr="005450AE">
        <w:t>Мегиона</w:t>
      </w:r>
      <w:proofErr w:type="spellEnd"/>
      <w:r w:rsidR="00ED1EC8" w:rsidRPr="005450AE">
        <w:t xml:space="preserve">, Нефтеюганска, а также представителями других городов России – Екатеринбурга, Сарапула, Чебоксары, Белокуриха, Саратовской, Пермской, Омской и Ростовской областями. </w:t>
      </w:r>
      <w:proofErr w:type="gramEnd"/>
    </w:p>
    <w:p w:rsidR="002038E7" w:rsidRPr="005450AE" w:rsidRDefault="00635045" w:rsidP="008505B2">
      <w:pPr>
        <w:tabs>
          <w:tab w:val="left" w:pos="1134"/>
        </w:tabs>
        <w:spacing w:line="360" w:lineRule="auto"/>
        <w:ind w:firstLine="709"/>
        <w:contextualSpacing/>
        <w:jc w:val="both"/>
      </w:pPr>
      <w:r w:rsidRPr="005450AE">
        <w:rPr>
          <w:color w:val="FF0000"/>
        </w:rPr>
        <w:t xml:space="preserve"> </w:t>
      </w:r>
      <w:r w:rsidR="00F3434E" w:rsidRPr="005450AE">
        <w:t>В рамках защиты прав потребителей</w:t>
      </w:r>
      <w:r w:rsidR="00333674" w:rsidRPr="005450AE">
        <w:t xml:space="preserve"> жителям города</w:t>
      </w:r>
      <w:r w:rsidR="00F97032" w:rsidRPr="005450AE">
        <w:t xml:space="preserve"> оказывается правовая помощь посредством консультирования и подго</w:t>
      </w:r>
      <w:r w:rsidR="00F3434E" w:rsidRPr="005450AE">
        <w:t>товкой претензионных документов</w:t>
      </w:r>
      <w:r w:rsidR="005D3F88" w:rsidRPr="005450AE">
        <w:t>.</w:t>
      </w:r>
      <w:r w:rsidR="00333674" w:rsidRPr="005450AE">
        <w:t xml:space="preserve"> За 202</w:t>
      </w:r>
      <w:r w:rsidR="00370AB4" w:rsidRPr="005450AE">
        <w:t>1</w:t>
      </w:r>
      <w:r w:rsidR="00333674" w:rsidRPr="005450AE">
        <w:t xml:space="preserve"> год поступило 1</w:t>
      </w:r>
      <w:r w:rsidR="00116D4B" w:rsidRPr="005450AE">
        <w:t>8</w:t>
      </w:r>
      <w:r w:rsidR="00333674" w:rsidRPr="005450AE">
        <w:t xml:space="preserve"> обращение граждан,</w:t>
      </w:r>
      <w:r w:rsidR="00AE20D7" w:rsidRPr="005450AE">
        <w:t xml:space="preserve"> либо содействием в составлении претензий к продавцам, что на 41% меньше по отношению к 2020 году (в 2020 году – 31).</w:t>
      </w:r>
      <w:r w:rsidR="008505B2" w:rsidRPr="005450AE">
        <w:t xml:space="preserve"> </w:t>
      </w:r>
      <w:r w:rsidR="00116D4B" w:rsidRPr="005450AE">
        <w:t>В</w:t>
      </w:r>
      <w:r w:rsidR="005D3F88" w:rsidRPr="005450AE">
        <w:t>се</w:t>
      </w:r>
      <w:r w:rsidR="008505B2" w:rsidRPr="005450AE">
        <w:t xml:space="preserve"> претензии</w:t>
      </w:r>
      <w:r w:rsidR="005D3F88" w:rsidRPr="005450AE">
        <w:t xml:space="preserve"> решены в досудебном порядке.</w:t>
      </w:r>
    </w:p>
    <w:p w:rsidR="00460D0C" w:rsidRPr="005450AE" w:rsidRDefault="00460D0C" w:rsidP="00460D0C">
      <w:pPr>
        <w:pStyle w:val="affa"/>
        <w:spacing w:line="360" w:lineRule="auto"/>
        <w:ind w:firstLine="708"/>
        <w:jc w:val="both"/>
        <w:rPr>
          <w:rFonts w:ascii="Times New Roman" w:hAnsi="Times New Roman"/>
          <w:sz w:val="24"/>
          <w:szCs w:val="24"/>
          <w:lang w:bidi="ru-RU"/>
        </w:rPr>
      </w:pPr>
      <w:r w:rsidRPr="005450AE">
        <w:rPr>
          <w:rFonts w:ascii="Times New Roman" w:hAnsi="Times New Roman"/>
          <w:sz w:val="24"/>
          <w:szCs w:val="24"/>
        </w:rPr>
        <w:t>Также правовая помощь потребителям оказывается, посредст</w:t>
      </w:r>
      <w:r w:rsidR="00131A08" w:rsidRPr="005450AE">
        <w:rPr>
          <w:rFonts w:ascii="Times New Roman" w:hAnsi="Times New Roman"/>
          <w:sz w:val="24"/>
          <w:szCs w:val="24"/>
        </w:rPr>
        <w:t xml:space="preserve">вом размещения информации в социальной  </w:t>
      </w:r>
      <w:r w:rsidRPr="005450AE">
        <w:rPr>
          <w:rFonts w:ascii="Times New Roman" w:hAnsi="Times New Roman"/>
          <w:sz w:val="24"/>
          <w:szCs w:val="24"/>
        </w:rPr>
        <w:t>сет</w:t>
      </w:r>
      <w:r w:rsidR="00131A08" w:rsidRPr="005450AE">
        <w:rPr>
          <w:rFonts w:ascii="Times New Roman" w:hAnsi="Times New Roman"/>
          <w:sz w:val="24"/>
          <w:szCs w:val="24"/>
        </w:rPr>
        <w:t xml:space="preserve">и </w:t>
      </w:r>
      <w:r w:rsidRPr="005450AE">
        <w:rPr>
          <w:rFonts w:ascii="Times New Roman" w:hAnsi="Times New Roman"/>
          <w:sz w:val="24"/>
          <w:szCs w:val="24"/>
        </w:rPr>
        <w:t xml:space="preserve"> </w:t>
      </w:r>
      <w:proofErr w:type="spellStart"/>
      <w:r w:rsidRPr="005450AE">
        <w:rPr>
          <w:rFonts w:ascii="Times New Roman" w:hAnsi="Times New Roman"/>
          <w:sz w:val="24"/>
          <w:szCs w:val="24"/>
          <w:lang w:bidi="ru-RU"/>
        </w:rPr>
        <w:t>ВКонтакте</w:t>
      </w:r>
      <w:proofErr w:type="spellEnd"/>
      <w:r w:rsidRPr="005450AE">
        <w:rPr>
          <w:rFonts w:ascii="Times New Roman" w:hAnsi="Times New Roman"/>
          <w:sz w:val="24"/>
          <w:szCs w:val="24"/>
          <w:lang w:bidi="ru-RU"/>
        </w:rPr>
        <w:t xml:space="preserve"> в группах «</w:t>
      </w:r>
      <w:proofErr w:type="gramStart"/>
      <w:r w:rsidRPr="005450AE">
        <w:rPr>
          <w:rFonts w:ascii="Times New Roman" w:hAnsi="Times New Roman"/>
          <w:sz w:val="24"/>
          <w:szCs w:val="24"/>
          <w:lang w:bidi="ru-RU"/>
        </w:rPr>
        <w:t>Я-предприниматель</w:t>
      </w:r>
      <w:proofErr w:type="gramEnd"/>
      <w:r w:rsidRPr="005450AE">
        <w:rPr>
          <w:rFonts w:ascii="Times New Roman" w:hAnsi="Times New Roman"/>
          <w:sz w:val="24"/>
          <w:szCs w:val="24"/>
          <w:lang w:bidi="ru-RU"/>
        </w:rPr>
        <w:t xml:space="preserve">» и «Покачи», в Инстаграмм в группе «Предприниматели города Покачи», в приложении </w:t>
      </w:r>
      <w:proofErr w:type="spellStart"/>
      <w:r w:rsidRPr="005450AE">
        <w:rPr>
          <w:rFonts w:ascii="Times New Roman" w:hAnsi="Times New Roman"/>
          <w:sz w:val="24"/>
          <w:szCs w:val="24"/>
          <w:lang w:bidi="ru-RU"/>
        </w:rPr>
        <w:t>мессенджера</w:t>
      </w:r>
      <w:proofErr w:type="spellEnd"/>
      <w:r w:rsidRPr="005450AE">
        <w:rPr>
          <w:rFonts w:ascii="Times New Roman" w:hAnsi="Times New Roman"/>
          <w:sz w:val="24"/>
          <w:szCs w:val="24"/>
          <w:lang w:bidi="ru-RU"/>
        </w:rPr>
        <w:t xml:space="preserve"> «</w:t>
      </w:r>
      <w:proofErr w:type="spellStart"/>
      <w:r w:rsidRPr="005450AE">
        <w:rPr>
          <w:rFonts w:ascii="Times New Roman" w:hAnsi="Times New Roman"/>
          <w:sz w:val="24"/>
          <w:szCs w:val="24"/>
          <w:lang w:bidi="ru-RU"/>
        </w:rPr>
        <w:t>Viber</w:t>
      </w:r>
      <w:proofErr w:type="spellEnd"/>
      <w:r w:rsidRPr="005450AE">
        <w:rPr>
          <w:rFonts w:ascii="Times New Roman" w:hAnsi="Times New Roman"/>
          <w:sz w:val="24"/>
          <w:szCs w:val="24"/>
          <w:lang w:bidi="ru-RU"/>
        </w:rPr>
        <w:t>» в группе «</w:t>
      </w:r>
      <w:proofErr w:type="spellStart"/>
      <w:r w:rsidRPr="005450AE">
        <w:rPr>
          <w:rFonts w:ascii="Times New Roman" w:hAnsi="Times New Roman"/>
          <w:sz w:val="24"/>
          <w:szCs w:val="24"/>
          <w:lang w:bidi="ru-RU"/>
        </w:rPr>
        <w:t>Покачевские</w:t>
      </w:r>
      <w:proofErr w:type="spellEnd"/>
      <w:r w:rsidRPr="005450AE">
        <w:rPr>
          <w:rFonts w:ascii="Times New Roman" w:hAnsi="Times New Roman"/>
          <w:sz w:val="24"/>
          <w:szCs w:val="24"/>
          <w:lang w:bidi="ru-RU"/>
        </w:rPr>
        <w:t xml:space="preserve"> предприниматели»,</w:t>
      </w:r>
      <w:r w:rsidRPr="005450AE">
        <w:rPr>
          <w:rFonts w:ascii="Times New Roman" w:hAnsi="Times New Roman"/>
          <w:sz w:val="24"/>
          <w:szCs w:val="24"/>
          <w:lang w:eastAsia="en-US" w:bidi="ru-RU"/>
        </w:rPr>
        <w:t xml:space="preserve"> </w:t>
      </w:r>
      <w:r w:rsidRPr="005450AE">
        <w:rPr>
          <w:rFonts w:ascii="Times New Roman" w:hAnsi="Times New Roman"/>
          <w:sz w:val="24"/>
          <w:szCs w:val="24"/>
          <w:lang w:bidi="ru-RU"/>
        </w:rPr>
        <w:t>на информационных стендах в филиале АУ «Многофункциональный центр Югры» и в уголках потребителя в объектах торговли.</w:t>
      </w:r>
    </w:p>
    <w:p w:rsidR="00F97032" w:rsidRPr="005450AE" w:rsidRDefault="007366DA" w:rsidP="00F97032">
      <w:pPr>
        <w:tabs>
          <w:tab w:val="left" w:pos="1134"/>
        </w:tabs>
        <w:spacing w:line="360" w:lineRule="auto"/>
        <w:ind w:firstLine="709"/>
        <w:contextualSpacing/>
        <w:jc w:val="both"/>
      </w:pPr>
      <w:r w:rsidRPr="005450AE">
        <w:t>По состоянию на 3</w:t>
      </w:r>
      <w:r w:rsidR="00A964DC" w:rsidRPr="005450AE">
        <w:t>1</w:t>
      </w:r>
      <w:r w:rsidR="00F97032" w:rsidRPr="005450AE">
        <w:t>.12.202</w:t>
      </w:r>
      <w:r w:rsidR="00C04CE1" w:rsidRPr="005450AE">
        <w:t>1</w:t>
      </w:r>
      <w:r w:rsidR="00F97032" w:rsidRPr="005450AE">
        <w:t xml:space="preserve"> по данным Единого реестра субъектов малого и среднего предпринимательства на территории города Покачи осуществля</w:t>
      </w:r>
      <w:r w:rsidR="007C2F49" w:rsidRPr="005450AE">
        <w:t>ли</w:t>
      </w:r>
      <w:r w:rsidR="00F97032" w:rsidRPr="005450AE">
        <w:t xml:space="preserve"> свою деятельность </w:t>
      </w:r>
      <w:r w:rsidR="00C04CE1" w:rsidRPr="005450AE">
        <w:t>7</w:t>
      </w:r>
      <w:r w:rsidR="008A0C21">
        <w:t>03</w:t>
      </w:r>
      <w:r w:rsidR="00F97032" w:rsidRPr="005450AE">
        <w:t xml:space="preserve"> представителей предпринимательского сообщества, из них </w:t>
      </w:r>
      <w:r w:rsidR="00C04CE1" w:rsidRPr="005450AE">
        <w:t>29</w:t>
      </w:r>
      <w:r w:rsidR="008A0C21">
        <w:t>3</w:t>
      </w:r>
      <w:r w:rsidR="00F97032" w:rsidRPr="005450AE">
        <w:t xml:space="preserve"> индивидуальных предпринимателей, 8</w:t>
      </w:r>
      <w:r w:rsidR="008A0C21">
        <w:t>7</w:t>
      </w:r>
      <w:r w:rsidR="00F97032" w:rsidRPr="005450AE">
        <w:t xml:space="preserve"> юридические лица и </w:t>
      </w:r>
      <w:r w:rsidR="00C04CE1" w:rsidRPr="005450AE">
        <w:t>3</w:t>
      </w:r>
      <w:r w:rsidR="008A0C21">
        <w:t xml:space="preserve">23 </w:t>
      </w:r>
      <w:proofErr w:type="spellStart"/>
      <w:r w:rsidR="00F97032" w:rsidRPr="005450AE">
        <w:t>самозанятых</w:t>
      </w:r>
      <w:proofErr w:type="spellEnd"/>
      <w:r w:rsidR="007C2F49" w:rsidRPr="005450AE">
        <w:t>.</w:t>
      </w:r>
    </w:p>
    <w:p w:rsidR="00B17216" w:rsidRPr="005450AE" w:rsidRDefault="007C2F49" w:rsidP="007C2F49">
      <w:pPr>
        <w:tabs>
          <w:tab w:val="left" w:pos="1134"/>
        </w:tabs>
        <w:spacing w:line="360" w:lineRule="auto"/>
        <w:ind w:firstLine="709"/>
        <w:contextualSpacing/>
        <w:jc w:val="both"/>
      </w:pPr>
      <w:r w:rsidRPr="005450AE">
        <w:t>Администрацией города Покачи в 202</w:t>
      </w:r>
      <w:r w:rsidR="00CE771A" w:rsidRPr="005450AE">
        <w:t>1</w:t>
      </w:r>
      <w:r w:rsidRPr="005450AE">
        <w:t xml:space="preserve"> году была оказана финансовая поддержка на общую сумму </w:t>
      </w:r>
      <w:r w:rsidR="00182CFB" w:rsidRPr="005450AE">
        <w:t>2</w:t>
      </w:r>
      <w:r w:rsidRPr="005450AE">
        <w:t> </w:t>
      </w:r>
      <w:r w:rsidR="00182CFB" w:rsidRPr="005450AE">
        <w:t>237</w:t>
      </w:r>
      <w:r w:rsidRPr="005450AE">
        <w:t> </w:t>
      </w:r>
      <w:r w:rsidR="00182CFB" w:rsidRPr="005450AE">
        <w:t>052</w:t>
      </w:r>
      <w:r w:rsidRPr="005450AE">
        <w:t>,</w:t>
      </w:r>
      <w:r w:rsidR="00182CFB" w:rsidRPr="005450AE">
        <w:t>63</w:t>
      </w:r>
      <w:r w:rsidRPr="005450AE">
        <w:t xml:space="preserve"> рублей, что </w:t>
      </w:r>
      <w:r w:rsidR="00951267" w:rsidRPr="005450AE">
        <w:t>на 42,4% меньше по сравнению с 2020</w:t>
      </w:r>
      <w:r w:rsidRPr="005450AE">
        <w:t xml:space="preserve"> годом. В отчетный период представлено </w:t>
      </w:r>
      <w:r w:rsidR="00BD3040" w:rsidRPr="005450AE">
        <w:t>24</w:t>
      </w:r>
      <w:r w:rsidRPr="005450AE">
        <w:t xml:space="preserve"> субсидии </w:t>
      </w:r>
      <w:r w:rsidR="00B17216" w:rsidRPr="005450AE">
        <w:t>субъектам малого и среднего предпринимательства, в том числе начинающим предпринимателям. Все средства, выделенные по национальному проекту, были реализованы в полном объеме.</w:t>
      </w:r>
    </w:p>
    <w:p w:rsidR="007C2F49" w:rsidRPr="005450AE" w:rsidRDefault="007C2F49" w:rsidP="007C2F49">
      <w:pPr>
        <w:tabs>
          <w:tab w:val="left" w:pos="1134"/>
        </w:tabs>
        <w:spacing w:line="360" w:lineRule="auto"/>
        <w:ind w:firstLine="709"/>
        <w:contextualSpacing/>
        <w:jc w:val="both"/>
      </w:pPr>
      <w:r w:rsidRPr="005450AE">
        <w:lastRenderedPageBreak/>
        <w:t xml:space="preserve">Из них </w:t>
      </w:r>
      <w:r w:rsidR="00A36665" w:rsidRPr="005450AE">
        <w:t>71</w:t>
      </w:r>
      <w:r w:rsidRPr="005450AE">
        <w:t xml:space="preserve">% субсидий </w:t>
      </w:r>
      <w:proofErr w:type="gramStart"/>
      <w:r w:rsidRPr="005450AE">
        <w:t>предоставлен</w:t>
      </w:r>
      <w:proofErr w:type="gramEnd"/>
      <w:r w:rsidRPr="005450AE">
        <w:t xml:space="preserve"> на компенсацию части затрат на приобретение оборудования (основных средств) и лицензионных программных продуктов, 2</w:t>
      </w:r>
      <w:r w:rsidR="00A36665" w:rsidRPr="005450AE">
        <w:t>7</w:t>
      </w:r>
      <w:r w:rsidRPr="005450AE">
        <w:t xml:space="preserve">% - на аренду нежилых помещений, </w:t>
      </w:r>
      <w:r w:rsidR="00A36665" w:rsidRPr="005450AE">
        <w:t>2</w:t>
      </w:r>
      <w:r w:rsidRPr="005450AE">
        <w:t xml:space="preserve">% - </w:t>
      </w:r>
      <w:r w:rsidR="007E5E7A" w:rsidRPr="005450AE">
        <w:t>н</w:t>
      </w:r>
      <w:r w:rsidRPr="005450AE">
        <w:t>а коммунальные платежи.</w:t>
      </w:r>
    </w:p>
    <w:p w:rsidR="00792EB8" w:rsidRPr="005450AE" w:rsidRDefault="00792EB8" w:rsidP="003854EA">
      <w:pPr>
        <w:tabs>
          <w:tab w:val="left" w:pos="1134"/>
        </w:tabs>
        <w:spacing w:line="360" w:lineRule="auto"/>
        <w:ind w:firstLine="709"/>
        <w:contextualSpacing/>
        <w:jc w:val="both"/>
      </w:pPr>
      <w:r w:rsidRPr="005450AE">
        <w:t>С целью поддержки представителей предпринимательского сообщества</w:t>
      </w:r>
      <w:r w:rsidR="00C46511" w:rsidRPr="005450AE">
        <w:t>,</w:t>
      </w:r>
      <w:r w:rsidR="00C46511" w:rsidRPr="005450AE">
        <w:rPr>
          <w:snapToGrid w:val="0"/>
        </w:rPr>
        <w:t xml:space="preserve"> для снижения финансовой нагрузки на предпринимателей</w:t>
      </w:r>
      <w:r w:rsidRPr="005450AE">
        <w:t xml:space="preserve"> Думой города Покачи был</w:t>
      </w:r>
      <w:r w:rsidR="003854EA" w:rsidRPr="005450AE">
        <w:t>о</w:t>
      </w:r>
      <w:r w:rsidRPr="005450AE">
        <w:t xml:space="preserve"> принят</w:t>
      </w:r>
      <w:r w:rsidR="003854EA" w:rsidRPr="005450AE">
        <w:t>о</w:t>
      </w:r>
      <w:r w:rsidRPr="005450AE">
        <w:t xml:space="preserve"> </w:t>
      </w:r>
      <w:r w:rsidR="003854EA" w:rsidRPr="005450AE">
        <w:t xml:space="preserve">решение </w:t>
      </w:r>
      <w:proofErr w:type="gramStart"/>
      <w:r w:rsidR="003854EA" w:rsidRPr="005450AE">
        <w:t>о</w:t>
      </w:r>
      <w:proofErr w:type="gramEnd"/>
      <w:r w:rsidR="003854EA" w:rsidRPr="005450AE">
        <w:t xml:space="preserve"> у</w:t>
      </w:r>
      <w:r w:rsidR="0056318C" w:rsidRPr="005450AE">
        <w:t>становле</w:t>
      </w:r>
      <w:r w:rsidRPr="005450AE">
        <w:t>н</w:t>
      </w:r>
      <w:r w:rsidR="003854EA" w:rsidRPr="005450AE">
        <w:t>ии</w:t>
      </w:r>
      <w:r w:rsidRPr="005450AE">
        <w:t xml:space="preserve"> налогов</w:t>
      </w:r>
      <w:r w:rsidR="003854EA" w:rsidRPr="005450AE">
        <w:t>ой</w:t>
      </w:r>
      <w:r w:rsidRPr="005450AE">
        <w:t xml:space="preserve"> ставк</w:t>
      </w:r>
      <w:r w:rsidR="003854EA" w:rsidRPr="005450AE">
        <w:t>и</w:t>
      </w:r>
      <w:r w:rsidRPr="005450AE">
        <w:t xml:space="preserve"> </w:t>
      </w:r>
      <w:r w:rsidR="003854EA" w:rsidRPr="005450AE">
        <w:t xml:space="preserve">на </w:t>
      </w:r>
      <w:r w:rsidR="007D7AEE" w:rsidRPr="005450AE">
        <w:t>2021 год</w:t>
      </w:r>
      <w:r w:rsidR="000F6840" w:rsidRPr="005450AE">
        <w:t xml:space="preserve"> в размере 1,3 процента</w:t>
      </w:r>
      <w:r w:rsidRPr="005450AE">
        <w:t xml:space="preserve"> по налогу на имущество физических лиц, для имущества используемого предпринима</w:t>
      </w:r>
      <w:r w:rsidR="000A2479" w:rsidRPr="005450AE">
        <w:t>телями для ведения деятельности.</w:t>
      </w:r>
    </w:p>
    <w:p w:rsidR="00E915B7" w:rsidRPr="005450AE" w:rsidRDefault="00D513DC" w:rsidP="00F324F8">
      <w:pPr>
        <w:tabs>
          <w:tab w:val="left" w:pos="1134"/>
        </w:tabs>
        <w:spacing w:line="360" w:lineRule="auto"/>
        <w:ind w:firstLine="709"/>
        <w:contextualSpacing/>
        <w:jc w:val="both"/>
      </w:pPr>
      <w:r w:rsidRPr="005450AE">
        <w:rPr>
          <w:snapToGrid w:val="0"/>
        </w:rPr>
        <w:t xml:space="preserve">Для субъектов МСП </w:t>
      </w:r>
      <w:r w:rsidR="00E915B7" w:rsidRPr="005450AE">
        <w:rPr>
          <w:snapToGrid w:val="0"/>
        </w:rPr>
        <w:t xml:space="preserve">предоставлено в аренду (субаренду) имущество с применением </w:t>
      </w:r>
      <w:r w:rsidR="00032841" w:rsidRPr="005450AE">
        <w:rPr>
          <w:snapToGrid w:val="0"/>
        </w:rPr>
        <w:t xml:space="preserve">понижающих </w:t>
      </w:r>
      <w:r w:rsidR="00E915B7" w:rsidRPr="005450AE">
        <w:rPr>
          <w:snapToGrid w:val="0"/>
        </w:rPr>
        <w:t>коэффициентов</w:t>
      </w:r>
      <w:r w:rsidRPr="005450AE">
        <w:rPr>
          <w:snapToGrid w:val="0"/>
        </w:rPr>
        <w:t>,</w:t>
      </w:r>
      <w:r w:rsidR="00E915B7" w:rsidRPr="005450AE">
        <w:rPr>
          <w:snapToGrid w:val="0"/>
        </w:rPr>
        <w:t xml:space="preserve"> корректир</w:t>
      </w:r>
      <w:r w:rsidRPr="005450AE">
        <w:rPr>
          <w:snapToGrid w:val="0"/>
        </w:rPr>
        <w:t xml:space="preserve">ующих размер (начальный размер) </w:t>
      </w:r>
      <w:r w:rsidR="00E915B7" w:rsidRPr="005450AE">
        <w:rPr>
          <w:snapToGrid w:val="0"/>
        </w:rPr>
        <w:t>при расчете арендной платы за пользование муниципальным имуществом</w:t>
      </w:r>
      <w:r w:rsidR="00AA235F" w:rsidRPr="005450AE">
        <w:rPr>
          <w:snapToGrid w:val="0"/>
        </w:rPr>
        <w:t>.</w:t>
      </w:r>
      <w:r w:rsidR="00E52BF2" w:rsidRPr="005450AE">
        <w:rPr>
          <w:snapToGrid w:val="0"/>
        </w:rPr>
        <w:t xml:space="preserve"> </w:t>
      </w:r>
      <w:r w:rsidR="00E52BF2" w:rsidRPr="005450AE">
        <w:t>В отчетный период субсиди</w:t>
      </w:r>
      <w:r w:rsidR="001511AF" w:rsidRPr="005450AE">
        <w:t>и</w:t>
      </w:r>
      <w:r w:rsidR="00E52BF2" w:rsidRPr="005450AE">
        <w:t xml:space="preserve"> </w:t>
      </w:r>
      <w:r w:rsidR="001511AF" w:rsidRPr="005450AE">
        <w:t xml:space="preserve">представлены 14 </w:t>
      </w:r>
      <w:r w:rsidR="00E52BF2" w:rsidRPr="005450AE">
        <w:t>субъектам малого</w:t>
      </w:r>
      <w:r w:rsidR="001511AF" w:rsidRPr="005450AE">
        <w:t xml:space="preserve"> и среднего предпринимательства</w:t>
      </w:r>
      <w:r w:rsidR="00E52BF2" w:rsidRPr="005450AE">
        <w:t xml:space="preserve"> </w:t>
      </w:r>
      <w:r w:rsidR="001511AF" w:rsidRPr="005450AE">
        <w:t xml:space="preserve">и </w:t>
      </w:r>
      <w:proofErr w:type="spellStart"/>
      <w:r w:rsidR="001511AF" w:rsidRPr="005450AE">
        <w:t>самозанятым</w:t>
      </w:r>
      <w:proofErr w:type="spellEnd"/>
      <w:r w:rsidR="001511AF" w:rsidRPr="005450AE">
        <w:t xml:space="preserve"> гражданам</w:t>
      </w:r>
      <w:r w:rsidR="0050711D" w:rsidRPr="005450AE">
        <w:t xml:space="preserve"> на общую сумму 973 370,20 рублей.</w:t>
      </w:r>
    </w:p>
    <w:p w:rsidR="002E51AD" w:rsidRDefault="0043056A" w:rsidP="002E51AD">
      <w:pPr>
        <w:widowControl w:val="0"/>
        <w:tabs>
          <w:tab w:val="left" w:pos="1134"/>
        </w:tabs>
        <w:autoSpaceDE w:val="0"/>
        <w:spacing w:line="360" w:lineRule="auto"/>
        <w:ind w:firstLine="709"/>
        <w:jc w:val="both"/>
        <w:rPr>
          <w:rFonts w:eastAsia="font188"/>
          <w:lang w:bidi="ru-RU"/>
        </w:rPr>
      </w:pPr>
      <w:r w:rsidRPr="005450AE">
        <w:t>За 202</w:t>
      </w:r>
      <w:r w:rsidR="00D3006C" w:rsidRPr="005450AE">
        <w:t>1</w:t>
      </w:r>
      <w:r w:rsidRPr="005450AE">
        <w:t xml:space="preserve"> год проведено 1</w:t>
      </w:r>
      <w:r w:rsidR="00D3006C" w:rsidRPr="005450AE">
        <w:t>7</w:t>
      </w:r>
      <w:r w:rsidRPr="005450AE">
        <w:t xml:space="preserve"> мероприятий для субъектов малого и среднего предпринимательства и лиц, желающих начать предпринимательскую деятельность с общим числом участников – </w:t>
      </w:r>
      <w:r w:rsidR="00D3006C" w:rsidRPr="005450AE">
        <w:t>376</w:t>
      </w:r>
      <w:r w:rsidRPr="005450AE">
        <w:t xml:space="preserve"> человек</w:t>
      </w:r>
      <w:r w:rsidR="002E51AD" w:rsidRPr="005450AE">
        <w:t>,</w:t>
      </w:r>
      <w:r w:rsidRPr="005450AE">
        <w:t xml:space="preserve"> </w:t>
      </w:r>
      <w:r w:rsidR="002E51AD" w:rsidRPr="005450AE">
        <w:rPr>
          <w:rFonts w:eastAsia="font188"/>
          <w:lang w:bidi="ru-RU"/>
        </w:rPr>
        <w:t>в том числе – 178 субъектов малого и среднего предпринимательства.</w:t>
      </w:r>
    </w:p>
    <w:p w:rsidR="00232D57" w:rsidRDefault="00232D57" w:rsidP="00232D57">
      <w:pPr>
        <w:spacing w:line="360" w:lineRule="auto"/>
        <w:ind w:firstLine="709"/>
        <w:jc w:val="both"/>
      </w:pPr>
      <w:r>
        <w:t>К</w:t>
      </w:r>
      <w:r w:rsidRPr="004F4439">
        <w:t xml:space="preserve">реативная индустрия </w:t>
      </w:r>
      <w:r>
        <w:t>является</w:t>
      </w:r>
      <w:r w:rsidRPr="0083353A">
        <w:t xml:space="preserve"> одним из важнейших стратегических ресурсов развития экономики, культуры, науки, образования и других сфер социально-экономической деятельности </w:t>
      </w:r>
      <w:proofErr w:type="gramStart"/>
      <w:r w:rsidRPr="0083353A">
        <w:t>в</w:t>
      </w:r>
      <w:proofErr w:type="gramEnd"/>
      <w:r>
        <w:t xml:space="preserve"> </w:t>
      </w:r>
      <w:proofErr w:type="gramStart"/>
      <w:r w:rsidRPr="0083353A">
        <w:t>Ханты-Мансийском</w:t>
      </w:r>
      <w:proofErr w:type="gramEnd"/>
      <w:r w:rsidRPr="0083353A">
        <w:t xml:space="preserve"> автономном округе </w:t>
      </w:r>
      <w:r>
        <w:t>–</w:t>
      </w:r>
      <w:r w:rsidRPr="0083353A">
        <w:t xml:space="preserve"> Югре</w:t>
      </w:r>
      <w:r>
        <w:t>.</w:t>
      </w:r>
    </w:p>
    <w:p w:rsidR="00232D57" w:rsidRDefault="00232D57" w:rsidP="00232D57">
      <w:pPr>
        <w:spacing w:line="360" w:lineRule="auto"/>
        <w:ind w:firstLine="709"/>
        <w:jc w:val="both"/>
        <w:rPr>
          <w:highlight w:val="yellow"/>
        </w:rPr>
      </w:pPr>
      <w:r w:rsidRPr="006A146F">
        <w:t>Для города Покачи это новый вектор развития, который только начина</w:t>
      </w:r>
      <w:r>
        <w:t>е</w:t>
      </w:r>
      <w:r w:rsidRPr="006A146F">
        <w:t xml:space="preserve">т обретать </w:t>
      </w:r>
      <w:r w:rsidRPr="00D25F44">
        <w:t xml:space="preserve">статус полноправного сектора экономики. </w:t>
      </w:r>
      <w:r>
        <w:t xml:space="preserve">На сегодняшний день он представлен индивидуальными предпринимателями, </w:t>
      </w:r>
      <w:proofErr w:type="spellStart"/>
      <w:r>
        <w:t>самозанятыми</w:t>
      </w:r>
      <w:proofErr w:type="spellEnd"/>
      <w:r>
        <w:t xml:space="preserve"> лицами, социально ориентированными некоммерческими организациями, осуществляющими деятельность в сфере креативных индустрий: </w:t>
      </w:r>
      <w:r w:rsidRPr="00762257">
        <w:t xml:space="preserve">декоративное </w:t>
      </w:r>
      <w:r>
        <w:t xml:space="preserve">и изобразительное </w:t>
      </w:r>
      <w:r w:rsidRPr="00762257">
        <w:t>искусство, народные художественные промыслы</w:t>
      </w:r>
      <w:r>
        <w:t>, полиграфическая деятельность, маркетинг, образовательные проекты.</w:t>
      </w:r>
    </w:p>
    <w:p w:rsidR="00232D57" w:rsidRDefault="00232D57" w:rsidP="00232D57">
      <w:pPr>
        <w:autoSpaceDE w:val="0"/>
        <w:autoSpaceDN w:val="0"/>
        <w:adjustRightInd w:val="0"/>
        <w:spacing w:line="360" w:lineRule="auto"/>
        <w:ind w:firstLine="709"/>
        <w:jc w:val="both"/>
      </w:pPr>
      <w:r w:rsidRPr="00D86748">
        <w:t>Органы местного самоуправления</w:t>
      </w:r>
      <w:r>
        <w:t xml:space="preserve"> </w:t>
      </w:r>
      <w:r w:rsidRPr="00D86748">
        <w:t>взаимодействуют с</w:t>
      </w:r>
      <w:r>
        <w:t xml:space="preserve"> представителями креативных индустрий </w:t>
      </w:r>
      <w:r w:rsidRPr="00D86748">
        <w:t>города Покачи</w:t>
      </w:r>
      <w:r>
        <w:t xml:space="preserve"> </w:t>
      </w:r>
      <w:r w:rsidRPr="008E3F3D">
        <w:t xml:space="preserve">в формате </w:t>
      </w:r>
      <w:proofErr w:type="spellStart"/>
      <w:r w:rsidRPr="008E3F3D">
        <w:t>вебинаров</w:t>
      </w:r>
      <w:proofErr w:type="spellEnd"/>
      <w:r w:rsidRPr="008E3F3D">
        <w:t>, консультаций, встреч</w:t>
      </w:r>
      <w:r>
        <w:t>. В 2021 году было проведено 10 мероприятий с субъектами малого и среднего предпринимательства, в числе которых присутствовали  представители креативной индустрии.</w:t>
      </w:r>
    </w:p>
    <w:p w:rsidR="001B6415" w:rsidRPr="005450AE" w:rsidRDefault="0043056A" w:rsidP="0043056A">
      <w:pPr>
        <w:tabs>
          <w:tab w:val="left" w:pos="1134"/>
        </w:tabs>
        <w:spacing w:line="360" w:lineRule="auto"/>
        <w:ind w:firstLine="709"/>
        <w:contextualSpacing/>
        <w:jc w:val="both"/>
        <w:rPr>
          <w:color w:val="000000"/>
          <w:lang w:bidi="ru-RU"/>
        </w:rPr>
      </w:pPr>
      <w:r w:rsidRPr="005450AE">
        <w:t>В 202</w:t>
      </w:r>
      <w:r w:rsidR="00891925" w:rsidRPr="005450AE">
        <w:t>1</w:t>
      </w:r>
      <w:r w:rsidRPr="005450AE">
        <w:t xml:space="preserve"> году </w:t>
      </w:r>
      <w:r w:rsidR="00891925" w:rsidRPr="005450AE">
        <w:t>2</w:t>
      </w:r>
      <w:r w:rsidRPr="005450AE">
        <w:t xml:space="preserve"> предпринимателя города Покачи приняли участие в выставке-форум</w:t>
      </w:r>
      <w:r w:rsidR="00434E58" w:rsidRPr="005450AE">
        <w:t>е</w:t>
      </w:r>
      <w:r w:rsidRPr="005450AE">
        <w:t xml:space="preserve"> товаропроизводителей Ханты-Мансийского автономного округа – Югры, проведенной в онлайн-формате. </w:t>
      </w:r>
      <w:r w:rsidR="00936FDD" w:rsidRPr="005450AE">
        <w:t>Оба</w:t>
      </w:r>
      <w:r w:rsidRPr="005450AE">
        <w:t xml:space="preserve"> предпринимател</w:t>
      </w:r>
      <w:r w:rsidR="00936FDD" w:rsidRPr="005450AE">
        <w:t>я</w:t>
      </w:r>
      <w:r w:rsidRPr="005450AE">
        <w:t xml:space="preserve"> стал</w:t>
      </w:r>
      <w:r w:rsidR="00936FDD" w:rsidRPr="005450AE">
        <w:t>и</w:t>
      </w:r>
      <w:r w:rsidRPr="005450AE">
        <w:t xml:space="preserve"> победител</w:t>
      </w:r>
      <w:r w:rsidR="00936FDD" w:rsidRPr="005450AE">
        <w:t>я</w:t>
      </w:r>
      <w:r w:rsidRPr="005450AE">
        <w:t>м</w:t>
      </w:r>
      <w:r w:rsidR="00936FDD" w:rsidRPr="005450AE">
        <w:t>и</w:t>
      </w:r>
      <w:r w:rsidRPr="005450AE">
        <w:t xml:space="preserve"> конкурса </w:t>
      </w:r>
      <w:r w:rsidRPr="005450AE">
        <w:lastRenderedPageBreak/>
        <w:t>«Лучший товар Югры - 202</w:t>
      </w:r>
      <w:r w:rsidR="00936FDD" w:rsidRPr="005450AE">
        <w:t>1</w:t>
      </w:r>
      <w:r w:rsidRPr="005450AE">
        <w:t>» - «Выбор потребителя» в номинациях «Дикоросы»</w:t>
      </w:r>
      <w:r w:rsidR="001B6415" w:rsidRPr="005450AE">
        <w:t xml:space="preserve"> </w:t>
      </w:r>
      <w:r w:rsidR="001B6415" w:rsidRPr="005450AE">
        <w:rPr>
          <w:color w:val="000000"/>
          <w:lang w:bidi="ru-RU"/>
        </w:rPr>
        <w:t xml:space="preserve">и «Изделия национальных промыслов и сувенирная продукция». </w:t>
      </w:r>
    </w:p>
    <w:p w:rsidR="003D4D93" w:rsidRDefault="003D4D93" w:rsidP="0043056A">
      <w:pPr>
        <w:tabs>
          <w:tab w:val="left" w:pos="1134"/>
        </w:tabs>
        <w:spacing w:line="360" w:lineRule="auto"/>
        <w:ind w:firstLine="709"/>
        <w:contextualSpacing/>
        <w:jc w:val="both"/>
      </w:pPr>
      <w:r w:rsidRPr="005450AE">
        <w:t>Малый бизнес является основой для формирования конкурентной среды, насыщения платежеспособного спроса, улучшения социального климата и в конечном итоге положительного влияния н</w:t>
      </w:r>
      <w:r w:rsidR="001748D1" w:rsidRPr="005450AE">
        <w:t>а</w:t>
      </w:r>
      <w:r w:rsidRPr="005450AE">
        <w:t xml:space="preserve"> все сферы общественной жизни.</w:t>
      </w:r>
    </w:p>
    <w:p w:rsidR="002506DB" w:rsidRPr="002506DB" w:rsidRDefault="002506DB" w:rsidP="000272E7">
      <w:pPr>
        <w:spacing w:line="360" w:lineRule="auto"/>
      </w:pPr>
      <w:bookmarkStart w:id="19" w:name="_Toc67989721"/>
    </w:p>
    <w:p w:rsidR="00CD285A" w:rsidRPr="00781BA8" w:rsidRDefault="00CD285A" w:rsidP="004B2056">
      <w:pPr>
        <w:pStyle w:val="2"/>
        <w:tabs>
          <w:tab w:val="left" w:pos="1134"/>
        </w:tabs>
        <w:spacing w:line="360" w:lineRule="auto"/>
        <w:ind w:firstLine="709"/>
        <w:jc w:val="center"/>
        <w:rPr>
          <w:szCs w:val="24"/>
        </w:rPr>
      </w:pPr>
      <w:r w:rsidRPr="00781BA8">
        <w:rPr>
          <w:szCs w:val="24"/>
        </w:rPr>
        <w:t xml:space="preserve">1.7. </w:t>
      </w:r>
      <w:proofErr w:type="gramStart"/>
      <w:r w:rsidRPr="00781BA8">
        <w:rPr>
          <w:szCs w:val="24"/>
        </w:rPr>
        <w:t>Криминогенная обстановка</w:t>
      </w:r>
      <w:bookmarkEnd w:id="17"/>
      <w:bookmarkEnd w:id="18"/>
      <w:bookmarkEnd w:id="19"/>
      <w:proofErr w:type="gramEnd"/>
    </w:p>
    <w:p w:rsidR="00BF26BA" w:rsidRPr="00781BA8" w:rsidRDefault="00BF26BA" w:rsidP="004B2056">
      <w:pPr>
        <w:tabs>
          <w:tab w:val="left" w:pos="1134"/>
        </w:tabs>
        <w:spacing w:line="360" w:lineRule="auto"/>
        <w:ind w:firstLine="709"/>
      </w:pPr>
    </w:p>
    <w:p w:rsidR="0043660C" w:rsidRPr="005450AE" w:rsidRDefault="00BF26BA" w:rsidP="004B2056">
      <w:pPr>
        <w:tabs>
          <w:tab w:val="left" w:pos="1134"/>
        </w:tabs>
        <w:spacing w:line="360" w:lineRule="auto"/>
        <w:ind w:firstLine="709"/>
        <w:contextualSpacing/>
        <w:jc w:val="both"/>
      </w:pPr>
      <w:r w:rsidRPr="005450AE">
        <w:t xml:space="preserve">Состояние криминальной ситуации в городе Покачи за </w:t>
      </w:r>
      <w:r w:rsidR="00746FC1" w:rsidRPr="005450AE">
        <w:t>202</w:t>
      </w:r>
      <w:r w:rsidR="00D00210" w:rsidRPr="005450AE">
        <w:t>1</w:t>
      </w:r>
      <w:r w:rsidR="00746FC1" w:rsidRPr="005450AE">
        <w:t xml:space="preserve"> год</w:t>
      </w:r>
      <w:r w:rsidRPr="005450AE">
        <w:t xml:space="preserve"> характеризуется </w:t>
      </w:r>
      <w:r w:rsidR="00D00210" w:rsidRPr="005450AE">
        <w:t>увеличением</w:t>
      </w:r>
      <w:r w:rsidRPr="005450AE">
        <w:t xml:space="preserve"> общего числа зарегистрированных преступлений на </w:t>
      </w:r>
      <w:r w:rsidR="003B357A" w:rsidRPr="005450AE">
        <w:t>96</w:t>
      </w:r>
      <w:r w:rsidRPr="005450AE">
        <w:t xml:space="preserve">% </w:t>
      </w:r>
      <w:r w:rsidR="0043660C" w:rsidRPr="005450AE">
        <w:t xml:space="preserve">по сравнению с прошлым годом </w:t>
      </w:r>
      <w:r w:rsidRPr="005450AE">
        <w:t>(с</w:t>
      </w:r>
      <w:r w:rsidR="003B357A" w:rsidRPr="005450AE">
        <w:t xml:space="preserve"> 75</w:t>
      </w:r>
      <w:r w:rsidR="00746FC1" w:rsidRPr="005450AE">
        <w:t xml:space="preserve">  до </w:t>
      </w:r>
      <w:r w:rsidR="003B357A" w:rsidRPr="005450AE">
        <w:t>147</w:t>
      </w:r>
      <w:r w:rsidRPr="005450AE">
        <w:t>).</w:t>
      </w:r>
    </w:p>
    <w:p w:rsidR="00380043" w:rsidRPr="005450AE" w:rsidRDefault="00380043" w:rsidP="00380043">
      <w:pPr>
        <w:pStyle w:val="ae"/>
        <w:spacing w:after="0" w:line="360" w:lineRule="auto"/>
        <w:ind w:left="0" w:firstLine="709"/>
        <w:jc w:val="both"/>
      </w:pPr>
      <w:r w:rsidRPr="005450AE">
        <w:rPr>
          <w:lang w:val="ru-RU"/>
        </w:rPr>
        <w:t>Р</w:t>
      </w:r>
      <w:proofErr w:type="spellStart"/>
      <w:r w:rsidRPr="005450AE">
        <w:t>аскрыто</w:t>
      </w:r>
      <w:proofErr w:type="spellEnd"/>
      <w:r w:rsidRPr="005450AE">
        <w:t xml:space="preserve"> более трети совершенных противоправных деяний</w:t>
      </w:r>
      <w:r w:rsidR="00331700" w:rsidRPr="005450AE">
        <w:rPr>
          <w:lang w:val="ru-RU"/>
        </w:rPr>
        <w:t xml:space="preserve"> -</w:t>
      </w:r>
      <w:r w:rsidRPr="005450AE">
        <w:t xml:space="preserve"> 112 (процент раскрываемости 76,2%). Из них раскрыто 22 преступления категории тяжких и особо тяжких, что составляет 51,2% от общего числа зарегистрированных преступлений данной категории. </w:t>
      </w:r>
    </w:p>
    <w:p w:rsidR="002A034B" w:rsidRPr="005450AE" w:rsidRDefault="002A034B" w:rsidP="00232745">
      <w:pPr>
        <w:pStyle w:val="ae"/>
        <w:spacing w:after="0" w:line="360" w:lineRule="auto"/>
        <w:ind w:left="0" w:firstLine="709"/>
        <w:jc w:val="both"/>
      </w:pPr>
      <w:r w:rsidRPr="005450AE">
        <w:t xml:space="preserve">Негативное влияние на криминальную ситуацию по-прежнему оказывают преступления против собственности, их удельный вес возрос на 42,8%. </w:t>
      </w:r>
    </w:p>
    <w:p w:rsidR="002A034B" w:rsidRPr="005450AE" w:rsidRDefault="002A034B" w:rsidP="00232745">
      <w:pPr>
        <w:pStyle w:val="ae"/>
        <w:spacing w:after="0" w:line="360" w:lineRule="auto"/>
        <w:ind w:left="0" w:firstLine="708"/>
        <w:jc w:val="both"/>
      </w:pPr>
      <w:r w:rsidRPr="005450AE">
        <w:t>В г. Покачи выявлено 13 фактов, преступлений в сфере незаконного оборота наркотических средств.</w:t>
      </w:r>
    </w:p>
    <w:p w:rsidR="00BF26BA" w:rsidRPr="005450AE" w:rsidRDefault="00BF26BA" w:rsidP="0012275C">
      <w:pPr>
        <w:tabs>
          <w:tab w:val="left" w:pos="1134"/>
        </w:tabs>
        <w:spacing w:line="360" w:lineRule="auto"/>
        <w:ind w:firstLine="709"/>
        <w:contextualSpacing/>
        <w:jc w:val="both"/>
      </w:pPr>
      <w:r w:rsidRPr="005450AE">
        <w:t>Не допущено совершения таких тяжких преступлений как убийств, изнасилований, разбоев, вымогатель</w:t>
      </w:r>
      <w:proofErr w:type="gramStart"/>
      <w:r w:rsidRPr="005450AE">
        <w:t>ств</w:t>
      </w:r>
      <w:r w:rsidR="005E6E5C" w:rsidRPr="005450AE">
        <w:t xml:space="preserve"> с пр</w:t>
      </w:r>
      <w:proofErr w:type="gramEnd"/>
      <w:r w:rsidR="005E6E5C" w:rsidRPr="005450AE">
        <w:t>именением насилия.</w:t>
      </w:r>
    </w:p>
    <w:p w:rsidR="00E40581" w:rsidRPr="005450AE" w:rsidRDefault="005E6E5C" w:rsidP="004B2056">
      <w:pPr>
        <w:tabs>
          <w:tab w:val="left" w:pos="1134"/>
        </w:tabs>
        <w:spacing w:line="360" w:lineRule="auto"/>
        <w:ind w:firstLine="709"/>
        <w:contextualSpacing/>
        <w:jc w:val="both"/>
      </w:pPr>
      <w:r w:rsidRPr="005450AE">
        <w:t xml:space="preserve">За отчетный период зарегистрировано </w:t>
      </w:r>
      <w:r w:rsidR="00506C78" w:rsidRPr="005450AE">
        <w:t>48</w:t>
      </w:r>
      <w:r w:rsidR="00CF381B" w:rsidRPr="005450AE">
        <w:t xml:space="preserve"> </w:t>
      </w:r>
      <w:r w:rsidRPr="005450AE">
        <w:t>краж</w:t>
      </w:r>
      <w:r w:rsidR="00B35686" w:rsidRPr="005450AE">
        <w:t xml:space="preserve"> с</w:t>
      </w:r>
      <w:r w:rsidR="00BF26BA" w:rsidRPr="005450AE">
        <w:t xml:space="preserve"> раскрываемость</w:t>
      </w:r>
      <w:r w:rsidR="00B35686" w:rsidRPr="005450AE">
        <w:t>ю</w:t>
      </w:r>
      <w:r w:rsidR="00BF26BA" w:rsidRPr="005450AE">
        <w:t xml:space="preserve"> </w:t>
      </w:r>
      <w:r w:rsidR="00506C78" w:rsidRPr="005450AE">
        <w:t>58</w:t>
      </w:r>
      <w:r w:rsidR="00CF381B" w:rsidRPr="005450AE">
        <w:t>,</w:t>
      </w:r>
      <w:r w:rsidR="00506C78" w:rsidRPr="005450AE">
        <w:t>3</w:t>
      </w:r>
      <w:r w:rsidR="00B35686" w:rsidRPr="005450AE">
        <w:t>%</w:t>
      </w:r>
      <w:r w:rsidR="002146D9" w:rsidRPr="005450AE">
        <w:t>.</w:t>
      </w:r>
      <w:r w:rsidR="00F13594" w:rsidRPr="005450AE">
        <w:t xml:space="preserve"> </w:t>
      </w:r>
      <w:r w:rsidR="0064523C" w:rsidRPr="005450AE">
        <w:t>Увеличено число хищений денежных сре</w:t>
      </w:r>
      <w:proofErr w:type="gramStart"/>
      <w:r w:rsidR="0064523C" w:rsidRPr="005450AE">
        <w:t>дств с б</w:t>
      </w:r>
      <w:proofErr w:type="gramEnd"/>
      <w:r w:rsidR="0064523C" w:rsidRPr="005450AE">
        <w:t>анковских счетов посредством подключенной услуги «интернет-банкинг», «мобильный банк», «</w:t>
      </w:r>
      <w:proofErr w:type="spellStart"/>
      <w:r w:rsidR="0064523C" w:rsidRPr="005450AE">
        <w:t>фишинговых</w:t>
      </w:r>
      <w:proofErr w:type="spellEnd"/>
      <w:r w:rsidR="0064523C" w:rsidRPr="005450AE">
        <w:t>» интернет-сайтов (25%).</w:t>
      </w:r>
    </w:p>
    <w:p w:rsidR="00886825" w:rsidRPr="005450AE" w:rsidRDefault="00F46937" w:rsidP="004B2056">
      <w:pPr>
        <w:tabs>
          <w:tab w:val="left" w:pos="1134"/>
        </w:tabs>
        <w:spacing w:line="360" w:lineRule="auto"/>
        <w:ind w:firstLine="709"/>
        <w:contextualSpacing/>
        <w:jc w:val="both"/>
      </w:pPr>
      <w:r w:rsidRPr="005450AE">
        <w:t xml:space="preserve">За отчетный период </w:t>
      </w:r>
      <w:r w:rsidR="00705264" w:rsidRPr="005450AE">
        <w:t xml:space="preserve">зарегистрировано </w:t>
      </w:r>
      <w:r w:rsidRPr="005450AE">
        <w:t>преступны</w:t>
      </w:r>
      <w:r w:rsidR="00705264" w:rsidRPr="005450AE">
        <w:t>х</w:t>
      </w:r>
      <w:r w:rsidRPr="005450AE">
        <w:t xml:space="preserve"> деяни</w:t>
      </w:r>
      <w:r w:rsidR="00705264" w:rsidRPr="005450AE">
        <w:t>й</w:t>
      </w:r>
      <w:r w:rsidRPr="005450AE">
        <w:t>,</w:t>
      </w:r>
      <w:r w:rsidR="00F81081" w:rsidRPr="005450AE">
        <w:t xml:space="preserve"> </w:t>
      </w:r>
      <w:r w:rsidR="00163E4E" w:rsidRPr="005450AE">
        <w:t>совершенны</w:t>
      </w:r>
      <w:r w:rsidR="00045C69" w:rsidRPr="005450AE">
        <w:t>х</w:t>
      </w:r>
      <w:r w:rsidR="00163E4E" w:rsidRPr="005450AE">
        <w:t xml:space="preserve"> в общественных</w:t>
      </w:r>
      <w:r w:rsidRPr="005450AE">
        <w:t xml:space="preserve"> местах </w:t>
      </w:r>
      <w:r w:rsidR="00705264" w:rsidRPr="005450AE">
        <w:t>на уровне 2020 года -</w:t>
      </w:r>
      <w:r w:rsidR="00834A70" w:rsidRPr="005450AE">
        <w:t xml:space="preserve"> 20 преступлений</w:t>
      </w:r>
      <w:r w:rsidR="00F81081" w:rsidRPr="005450AE">
        <w:t>.</w:t>
      </w:r>
      <w:r w:rsidR="00277A8B" w:rsidRPr="005450AE">
        <w:t xml:space="preserve"> О</w:t>
      </w:r>
      <w:r w:rsidR="00F81081" w:rsidRPr="005450AE">
        <w:t xml:space="preserve">тмечается </w:t>
      </w:r>
      <w:r w:rsidR="00876CC6" w:rsidRPr="005450AE">
        <w:t>рост</w:t>
      </w:r>
      <w:r w:rsidR="00F81081" w:rsidRPr="005450AE">
        <w:t xml:space="preserve"> преступлений</w:t>
      </w:r>
      <w:r w:rsidR="00163E4E" w:rsidRPr="005450AE">
        <w:t xml:space="preserve">, совершенных на улицах </w:t>
      </w:r>
      <w:r w:rsidR="008E780C" w:rsidRPr="005450AE">
        <w:t xml:space="preserve">с </w:t>
      </w:r>
      <w:r w:rsidR="00163E4E" w:rsidRPr="005450AE">
        <w:t>1</w:t>
      </w:r>
      <w:r w:rsidR="008E780C" w:rsidRPr="005450AE">
        <w:t>1 до 16</w:t>
      </w:r>
      <w:r w:rsidR="00381ED4" w:rsidRPr="005450AE">
        <w:t xml:space="preserve"> преступлений</w:t>
      </w:r>
      <w:r w:rsidR="00EA0FF5" w:rsidRPr="005450AE">
        <w:t>.</w:t>
      </w:r>
      <w:r w:rsidR="00962625" w:rsidRPr="005450AE">
        <w:t xml:space="preserve"> </w:t>
      </w:r>
      <w:r w:rsidR="00AD5C41" w:rsidRPr="005450AE">
        <w:t>Не зареги</w:t>
      </w:r>
      <w:r w:rsidR="00E7272B" w:rsidRPr="005450AE">
        <w:t xml:space="preserve">стрировано криминальных деяний, совершенных </w:t>
      </w:r>
      <w:r w:rsidR="00886825" w:rsidRPr="005450AE">
        <w:t>несовершеннолетними</w:t>
      </w:r>
      <w:r w:rsidR="00E7272B" w:rsidRPr="005450AE">
        <w:t>.</w:t>
      </w:r>
    </w:p>
    <w:p w:rsidR="00BF26BA" w:rsidRDefault="005D5068" w:rsidP="004B2056">
      <w:pPr>
        <w:tabs>
          <w:tab w:val="left" w:pos="1134"/>
        </w:tabs>
        <w:spacing w:line="360" w:lineRule="auto"/>
        <w:ind w:firstLine="709"/>
        <w:contextualSpacing/>
        <w:jc w:val="both"/>
      </w:pPr>
      <w:r w:rsidRPr="005450AE">
        <w:t xml:space="preserve">Отмечается </w:t>
      </w:r>
      <w:r w:rsidR="002E4245" w:rsidRPr="005450AE">
        <w:t>рост</w:t>
      </w:r>
      <w:r w:rsidR="00D04E92" w:rsidRPr="005450AE">
        <w:t xml:space="preserve"> числ</w:t>
      </w:r>
      <w:r w:rsidRPr="005450AE">
        <w:t>а</w:t>
      </w:r>
      <w:r w:rsidR="00D04E92" w:rsidRPr="005450AE">
        <w:t xml:space="preserve"> преступных деяний, совершенных в </w:t>
      </w:r>
      <w:r w:rsidR="00BF26BA" w:rsidRPr="005450AE">
        <w:t>с</w:t>
      </w:r>
      <w:r w:rsidR="002E4245" w:rsidRPr="005450AE">
        <w:t xml:space="preserve">остоянии алкогольного опьянения, зарегистрировано </w:t>
      </w:r>
      <w:r w:rsidRPr="005450AE">
        <w:t>4</w:t>
      </w:r>
      <w:r w:rsidR="002E4245" w:rsidRPr="005450AE">
        <w:t>0 преступлений</w:t>
      </w:r>
      <w:r w:rsidR="00955574" w:rsidRPr="005450AE">
        <w:t>.</w:t>
      </w:r>
      <w:r w:rsidR="00BF26BA" w:rsidRPr="005450AE">
        <w:t xml:space="preserve"> На </w:t>
      </w:r>
      <w:r w:rsidR="00753343" w:rsidRPr="005450AE">
        <w:t xml:space="preserve">бытовой почве </w:t>
      </w:r>
      <w:r w:rsidR="00BF26BA" w:rsidRPr="005450AE">
        <w:t xml:space="preserve">совершено </w:t>
      </w:r>
      <w:r w:rsidR="00EC2566" w:rsidRPr="005450AE">
        <w:t>24</w:t>
      </w:r>
      <w:r w:rsidR="00753343" w:rsidRPr="005450AE">
        <w:t xml:space="preserve"> </w:t>
      </w:r>
      <w:r w:rsidR="00BF26BA" w:rsidRPr="005450AE">
        <w:t xml:space="preserve">преступлений, </w:t>
      </w:r>
      <w:r w:rsidR="00955574" w:rsidRPr="005450AE">
        <w:t xml:space="preserve">что </w:t>
      </w:r>
      <w:r w:rsidR="00EC2566" w:rsidRPr="005450AE">
        <w:t>в</w:t>
      </w:r>
      <w:r w:rsidR="00955574" w:rsidRPr="005450AE">
        <w:t xml:space="preserve"> </w:t>
      </w:r>
      <w:r w:rsidR="00EC2566" w:rsidRPr="005450AE">
        <w:t>2,6</w:t>
      </w:r>
      <w:r w:rsidR="00955574" w:rsidRPr="005450AE">
        <w:t xml:space="preserve"> </w:t>
      </w:r>
      <w:r w:rsidR="00EC2566" w:rsidRPr="005450AE">
        <w:t>раз больше</w:t>
      </w:r>
      <w:r w:rsidR="00955574" w:rsidRPr="005450AE">
        <w:t xml:space="preserve"> по отношению </w:t>
      </w:r>
      <w:r w:rsidR="00753343" w:rsidRPr="005450AE">
        <w:t>к аналогично</w:t>
      </w:r>
      <w:r w:rsidR="00955574" w:rsidRPr="005450AE">
        <w:t>м</w:t>
      </w:r>
      <w:r w:rsidR="00753343" w:rsidRPr="005450AE">
        <w:t>у</w:t>
      </w:r>
      <w:r w:rsidR="00955574" w:rsidRPr="005450AE">
        <w:t xml:space="preserve"> период</w:t>
      </w:r>
      <w:r w:rsidR="00753343" w:rsidRPr="005450AE">
        <w:t>у</w:t>
      </w:r>
      <w:r w:rsidR="00955574" w:rsidRPr="005450AE">
        <w:t xml:space="preserve"> прошлого года</w:t>
      </w:r>
      <w:r w:rsidR="00753343" w:rsidRPr="005450AE">
        <w:t>. Н</w:t>
      </w:r>
      <w:r w:rsidR="00BF26BA" w:rsidRPr="005450AE">
        <w:t xml:space="preserve">е допущено </w:t>
      </w:r>
      <w:r w:rsidR="000A3DD3" w:rsidRPr="005450AE">
        <w:t xml:space="preserve">совершение </w:t>
      </w:r>
      <w:r w:rsidR="00BF26BA" w:rsidRPr="005450AE">
        <w:t xml:space="preserve">тяжких </w:t>
      </w:r>
      <w:r w:rsidR="000A3DD3" w:rsidRPr="005450AE">
        <w:t xml:space="preserve">и особо тяжких </w:t>
      </w:r>
      <w:r w:rsidR="00BF26BA" w:rsidRPr="005450AE">
        <w:t>бытовых преступлений.</w:t>
      </w:r>
    </w:p>
    <w:p w:rsidR="002A7961" w:rsidRPr="005450AE" w:rsidRDefault="002A7961" w:rsidP="002A7961">
      <w:pPr>
        <w:tabs>
          <w:tab w:val="left" w:pos="1134"/>
        </w:tabs>
        <w:spacing w:line="360" w:lineRule="auto"/>
        <w:ind w:firstLine="709"/>
        <w:contextualSpacing/>
        <w:jc w:val="both"/>
      </w:pPr>
    </w:p>
    <w:p w:rsidR="00CD285A" w:rsidRPr="005450AE" w:rsidRDefault="00CD285A" w:rsidP="002A7961">
      <w:pPr>
        <w:pStyle w:val="2"/>
        <w:spacing w:line="360" w:lineRule="auto"/>
        <w:jc w:val="center"/>
      </w:pPr>
      <w:bookmarkStart w:id="20" w:name="_Toc512690095"/>
      <w:bookmarkStart w:id="21" w:name="_Toc512690311"/>
      <w:bookmarkStart w:id="22" w:name="_Toc67989722"/>
      <w:r w:rsidRPr="005450AE">
        <w:lastRenderedPageBreak/>
        <w:t>1.8. Состояние жилищного фонда</w:t>
      </w:r>
      <w:bookmarkEnd w:id="20"/>
      <w:bookmarkEnd w:id="21"/>
      <w:bookmarkEnd w:id="22"/>
    </w:p>
    <w:p w:rsidR="00885ABE" w:rsidRPr="005450AE" w:rsidRDefault="00885ABE" w:rsidP="002A7961">
      <w:pPr>
        <w:tabs>
          <w:tab w:val="left" w:pos="1134"/>
        </w:tabs>
        <w:spacing w:line="360" w:lineRule="auto"/>
        <w:ind w:firstLine="709"/>
        <w:contextualSpacing/>
        <w:jc w:val="both"/>
        <w:rPr>
          <w:lang w:bidi="ru-RU"/>
        </w:rPr>
      </w:pPr>
    </w:p>
    <w:p w:rsidR="00444FA6" w:rsidRPr="005450AE" w:rsidRDefault="00444FA6" w:rsidP="004B2056">
      <w:pPr>
        <w:tabs>
          <w:tab w:val="left" w:pos="1134"/>
        </w:tabs>
        <w:spacing w:line="360" w:lineRule="auto"/>
        <w:ind w:firstLine="709"/>
        <w:contextualSpacing/>
        <w:jc w:val="both"/>
        <w:rPr>
          <w:lang w:bidi="ru-RU"/>
        </w:rPr>
      </w:pPr>
      <w:r w:rsidRPr="005450AE">
        <w:rPr>
          <w:lang w:bidi="ru-RU"/>
        </w:rPr>
        <w:t>На территории муниципального образования город Покачи по состоянию на 01.01.202</w:t>
      </w:r>
      <w:r w:rsidR="00FC7CE8" w:rsidRPr="005450AE">
        <w:rPr>
          <w:lang w:bidi="ru-RU"/>
        </w:rPr>
        <w:t>2</w:t>
      </w:r>
      <w:r w:rsidRPr="005450AE">
        <w:rPr>
          <w:lang w:bidi="ru-RU"/>
        </w:rPr>
        <w:t xml:space="preserve"> года расположено 54 многоквартирных домов, </w:t>
      </w:r>
      <w:r w:rsidR="00C018CC" w:rsidRPr="005450AE">
        <w:rPr>
          <w:lang w:bidi="ru-RU"/>
        </w:rPr>
        <w:t>20</w:t>
      </w:r>
      <w:r w:rsidR="000C130D">
        <w:rPr>
          <w:lang w:bidi="ru-RU"/>
        </w:rPr>
        <w:t>4</w:t>
      </w:r>
      <w:r w:rsidRPr="005450AE">
        <w:rPr>
          <w:lang w:bidi="ru-RU"/>
        </w:rPr>
        <w:t xml:space="preserve"> жилых домов (индивидуально определенных зданий) </w:t>
      </w:r>
      <w:r w:rsidR="00483CD2" w:rsidRPr="005450AE">
        <w:rPr>
          <w:lang w:bidi="ru-RU"/>
        </w:rPr>
        <w:t xml:space="preserve">общей площадью </w:t>
      </w:r>
      <w:r w:rsidR="00070360" w:rsidRPr="005450AE">
        <w:rPr>
          <w:lang w:bidi="ru-RU"/>
        </w:rPr>
        <w:t>308</w:t>
      </w:r>
      <w:r w:rsidR="009D2CA3">
        <w:rPr>
          <w:lang w:bidi="ru-RU"/>
        </w:rPr>
        <w:t> </w:t>
      </w:r>
      <w:r w:rsidR="008A1B47" w:rsidRPr="005450AE">
        <w:rPr>
          <w:lang w:bidi="ru-RU"/>
        </w:rPr>
        <w:t>3</w:t>
      </w:r>
      <w:r w:rsidR="009D2CA3">
        <w:rPr>
          <w:lang w:bidi="ru-RU"/>
        </w:rPr>
        <w:t>29</w:t>
      </w:r>
      <w:r w:rsidR="00C018CC" w:rsidRPr="005450AE">
        <w:rPr>
          <w:lang w:bidi="ru-RU"/>
        </w:rPr>
        <w:t>,0</w:t>
      </w:r>
      <w:r w:rsidR="00070360" w:rsidRPr="005450AE">
        <w:rPr>
          <w:lang w:bidi="ru-RU"/>
        </w:rPr>
        <w:t xml:space="preserve"> </w:t>
      </w:r>
      <w:r w:rsidR="00483CD2" w:rsidRPr="005450AE">
        <w:rPr>
          <w:lang w:bidi="ru-RU"/>
        </w:rPr>
        <w:t>кв.м</w:t>
      </w:r>
      <w:r w:rsidRPr="005450AE">
        <w:rPr>
          <w:lang w:bidi="ru-RU"/>
        </w:rPr>
        <w:t>.</w:t>
      </w:r>
    </w:p>
    <w:p w:rsidR="00444FA6" w:rsidRPr="005450AE" w:rsidRDefault="00C80CBF" w:rsidP="004B2056">
      <w:pPr>
        <w:tabs>
          <w:tab w:val="left" w:pos="1134"/>
        </w:tabs>
        <w:spacing w:line="360" w:lineRule="auto"/>
        <w:ind w:firstLine="709"/>
        <w:contextualSpacing/>
        <w:jc w:val="both"/>
        <w:rPr>
          <w:lang w:bidi="ru-RU"/>
        </w:rPr>
      </w:pPr>
      <w:r w:rsidRPr="005450AE">
        <w:rPr>
          <w:lang w:bidi="ru-RU"/>
        </w:rPr>
        <w:t>В</w:t>
      </w:r>
      <w:r w:rsidR="00444FA6" w:rsidRPr="005450AE">
        <w:rPr>
          <w:lang w:bidi="ru-RU"/>
        </w:rPr>
        <w:t xml:space="preserve"> рамках создания безопасных и благоприятных условий проживания граждан города Покачи</w:t>
      </w:r>
      <w:r w:rsidRPr="005450AE">
        <w:rPr>
          <w:lang w:bidi="ru-RU"/>
        </w:rPr>
        <w:t>, подрядными организациям</w:t>
      </w:r>
      <w:proofErr w:type="gramStart"/>
      <w:r w:rsidRPr="005450AE">
        <w:rPr>
          <w:lang w:bidi="ru-RU"/>
        </w:rPr>
        <w:t>и ООО</w:t>
      </w:r>
      <w:proofErr w:type="gramEnd"/>
      <w:r w:rsidRPr="005450AE">
        <w:rPr>
          <w:lang w:bidi="ru-RU"/>
        </w:rPr>
        <w:t xml:space="preserve"> «</w:t>
      </w:r>
      <w:proofErr w:type="spellStart"/>
      <w:r w:rsidRPr="005450AE">
        <w:rPr>
          <w:lang w:bidi="ru-RU"/>
        </w:rPr>
        <w:t>Вентура</w:t>
      </w:r>
      <w:proofErr w:type="spellEnd"/>
      <w:r w:rsidRPr="005450AE">
        <w:rPr>
          <w:lang w:bidi="ru-RU"/>
        </w:rPr>
        <w:t xml:space="preserve">» </w:t>
      </w:r>
      <w:r w:rsidR="00444FA6" w:rsidRPr="005450AE">
        <w:rPr>
          <w:lang w:bidi="ru-RU"/>
        </w:rPr>
        <w:t>выполнен</w:t>
      </w:r>
      <w:r w:rsidR="005A1EAC" w:rsidRPr="005450AE">
        <w:rPr>
          <w:lang w:bidi="ru-RU"/>
        </w:rPr>
        <w:t xml:space="preserve"> </w:t>
      </w:r>
      <w:r w:rsidR="00444FA6" w:rsidRPr="005450AE">
        <w:rPr>
          <w:lang w:bidi="ru-RU"/>
        </w:rPr>
        <w:t xml:space="preserve">капитальный ремонт в </w:t>
      </w:r>
      <w:r w:rsidR="008B5DE0" w:rsidRPr="005450AE">
        <w:rPr>
          <w:lang w:bidi="ru-RU"/>
        </w:rPr>
        <w:t>7-ми</w:t>
      </w:r>
      <w:r w:rsidR="00444FA6" w:rsidRPr="005450AE">
        <w:rPr>
          <w:lang w:bidi="ru-RU"/>
        </w:rPr>
        <w:t xml:space="preserve"> </w:t>
      </w:r>
      <w:r w:rsidR="00F37E71" w:rsidRPr="005450AE">
        <w:rPr>
          <w:lang w:bidi="ru-RU"/>
        </w:rPr>
        <w:t xml:space="preserve">многоквартирных домах по </w:t>
      </w:r>
      <w:r w:rsidR="008B5DE0" w:rsidRPr="005450AE">
        <w:rPr>
          <w:lang w:bidi="ru-RU"/>
        </w:rPr>
        <w:t>14-ти</w:t>
      </w:r>
      <w:r w:rsidR="00444FA6" w:rsidRPr="005450AE">
        <w:rPr>
          <w:lang w:bidi="ru-RU"/>
        </w:rPr>
        <w:t xml:space="preserve"> конструктивным элементам:</w:t>
      </w:r>
    </w:p>
    <w:tbl>
      <w:tblPr>
        <w:tblW w:w="9149" w:type="dxa"/>
        <w:jc w:val="center"/>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7"/>
        <w:gridCol w:w="5352"/>
      </w:tblGrid>
      <w:tr w:rsidR="00ED41DC" w:rsidRPr="005450AE" w:rsidTr="00320824">
        <w:trPr>
          <w:trHeight w:val="274"/>
          <w:jc w:val="center"/>
        </w:trPr>
        <w:tc>
          <w:tcPr>
            <w:tcW w:w="3797" w:type="dxa"/>
            <w:shd w:val="clear" w:color="auto" w:fill="auto"/>
            <w:vAlign w:val="center"/>
          </w:tcPr>
          <w:p w:rsidR="00ED41DC" w:rsidRPr="005450AE" w:rsidRDefault="00ED41DC" w:rsidP="00ED41DC">
            <w:pPr>
              <w:ind w:right="-2"/>
              <w:jc w:val="center"/>
              <w:rPr>
                <w:b/>
                <w:lang w:eastAsia="ru-RU"/>
              </w:rPr>
            </w:pPr>
            <w:r w:rsidRPr="005450AE">
              <w:rPr>
                <w:b/>
                <w:lang w:eastAsia="ru-RU"/>
              </w:rPr>
              <w:t>Адрес</w:t>
            </w:r>
            <w:r w:rsidR="00CC7D9C" w:rsidRPr="005450AE">
              <w:rPr>
                <w:b/>
                <w:lang w:eastAsia="ru-RU"/>
              </w:rPr>
              <w:t xml:space="preserve"> дома</w:t>
            </w:r>
          </w:p>
        </w:tc>
        <w:tc>
          <w:tcPr>
            <w:tcW w:w="5352" w:type="dxa"/>
            <w:shd w:val="clear" w:color="auto" w:fill="auto"/>
            <w:vAlign w:val="center"/>
          </w:tcPr>
          <w:p w:rsidR="00CC7D9C" w:rsidRPr="005450AE" w:rsidRDefault="00ED41DC" w:rsidP="00ED41DC">
            <w:pPr>
              <w:ind w:right="-2"/>
              <w:jc w:val="center"/>
              <w:rPr>
                <w:b/>
                <w:lang w:eastAsia="ru-RU"/>
              </w:rPr>
            </w:pPr>
            <w:r w:rsidRPr="005450AE">
              <w:rPr>
                <w:b/>
                <w:lang w:eastAsia="ru-RU"/>
              </w:rPr>
              <w:t xml:space="preserve">Вид </w:t>
            </w:r>
            <w:r w:rsidR="009A72FC" w:rsidRPr="005450AE">
              <w:rPr>
                <w:b/>
                <w:lang w:eastAsia="ru-RU"/>
              </w:rPr>
              <w:t xml:space="preserve">выполненных </w:t>
            </w:r>
            <w:r w:rsidRPr="005450AE">
              <w:rPr>
                <w:b/>
                <w:lang w:eastAsia="ru-RU"/>
              </w:rPr>
              <w:t>работ</w:t>
            </w:r>
            <w:r w:rsidR="00CC7D9C" w:rsidRPr="005450AE">
              <w:rPr>
                <w:b/>
                <w:lang w:eastAsia="ru-RU"/>
              </w:rPr>
              <w:t xml:space="preserve"> </w:t>
            </w:r>
          </w:p>
          <w:p w:rsidR="00ED41DC" w:rsidRPr="005450AE" w:rsidRDefault="00CC7D9C" w:rsidP="00ED41DC">
            <w:pPr>
              <w:ind w:right="-2"/>
              <w:jc w:val="center"/>
              <w:rPr>
                <w:b/>
                <w:lang w:eastAsia="ru-RU"/>
              </w:rPr>
            </w:pPr>
            <w:r w:rsidRPr="005450AE">
              <w:rPr>
                <w:b/>
                <w:lang w:eastAsia="ru-RU"/>
              </w:rPr>
              <w:t>по конструктивным элементам</w:t>
            </w:r>
          </w:p>
        </w:tc>
      </w:tr>
      <w:tr w:rsidR="00ED41DC" w:rsidRPr="005450AE" w:rsidTr="00320824">
        <w:trPr>
          <w:trHeight w:val="264"/>
          <w:jc w:val="center"/>
        </w:trPr>
        <w:tc>
          <w:tcPr>
            <w:tcW w:w="3797" w:type="dxa"/>
            <w:shd w:val="clear" w:color="auto" w:fill="auto"/>
            <w:vAlign w:val="center"/>
          </w:tcPr>
          <w:p w:rsidR="00ED41DC" w:rsidRPr="005450AE" w:rsidRDefault="00ED41DC" w:rsidP="00ED41DC">
            <w:pPr>
              <w:jc w:val="center"/>
              <w:rPr>
                <w:lang w:eastAsia="ru-RU"/>
              </w:rPr>
            </w:pPr>
            <w:r w:rsidRPr="005450AE">
              <w:rPr>
                <w:lang w:eastAsia="ru-RU"/>
              </w:rPr>
              <w:t>ул. Комсомольская, д. 2</w:t>
            </w:r>
          </w:p>
        </w:tc>
        <w:tc>
          <w:tcPr>
            <w:tcW w:w="5352" w:type="dxa"/>
            <w:shd w:val="clear" w:color="auto" w:fill="auto"/>
            <w:vAlign w:val="center"/>
          </w:tcPr>
          <w:p w:rsidR="00CD23E5" w:rsidRPr="005450AE" w:rsidRDefault="00ED41DC" w:rsidP="00ED41DC">
            <w:pPr>
              <w:jc w:val="center"/>
              <w:rPr>
                <w:lang w:eastAsia="ru-RU"/>
              </w:rPr>
            </w:pPr>
            <w:r w:rsidRPr="005450AE">
              <w:rPr>
                <w:lang w:eastAsia="ru-RU"/>
              </w:rPr>
              <w:t xml:space="preserve">Ремонт </w:t>
            </w:r>
            <w:r w:rsidR="005F1F67" w:rsidRPr="005450AE">
              <w:rPr>
                <w:lang w:eastAsia="ru-RU"/>
              </w:rPr>
              <w:t xml:space="preserve">систем </w:t>
            </w:r>
            <w:r w:rsidRPr="005450AE">
              <w:rPr>
                <w:lang w:eastAsia="ru-RU"/>
              </w:rPr>
              <w:t xml:space="preserve">электроснабжения, </w:t>
            </w:r>
          </w:p>
          <w:p w:rsidR="00ED41DC" w:rsidRPr="005450AE" w:rsidRDefault="00ED41DC" w:rsidP="00ED41DC">
            <w:pPr>
              <w:jc w:val="center"/>
              <w:rPr>
                <w:lang w:eastAsia="ru-RU"/>
              </w:rPr>
            </w:pPr>
            <w:r w:rsidRPr="005450AE">
              <w:rPr>
                <w:lang w:eastAsia="ru-RU"/>
              </w:rPr>
              <w:t xml:space="preserve">ремонт </w:t>
            </w:r>
            <w:r w:rsidR="00CD23E5" w:rsidRPr="005450AE">
              <w:rPr>
                <w:lang w:eastAsia="ru-RU"/>
              </w:rPr>
              <w:t xml:space="preserve">систем </w:t>
            </w:r>
            <w:r w:rsidRPr="005450AE">
              <w:rPr>
                <w:lang w:eastAsia="ru-RU"/>
              </w:rPr>
              <w:t>теплоснабжения</w:t>
            </w:r>
          </w:p>
        </w:tc>
      </w:tr>
      <w:tr w:rsidR="00ED41DC" w:rsidRPr="005450AE" w:rsidTr="00320824">
        <w:trPr>
          <w:trHeight w:val="301"/>
          <w:jc w:val="center"/>
        </w:trPr>
        <w:tc>
          <w:tcPr>
            <w:tcW w:w="3797" w:type="dxa"/>
            <w:shd w:val="clear" w:color="auto" w:fill="auto"/>
            <w:vAlign w:val="center"/>
          </w:tcPr>
          <w:p w:rsidR="00ED41DC" w:rsidRPr="005450AE" w:rsidRDefault="00ED41DC" w:rsidP="00ED41DC">
            <w:pPr>
              <w:jc w:val="center"/>
              <w:rPr>
                <w:lang w:eastAsia="ru-RU"/>
              </w:rPr>
            </w:pPr>
            <w:r w:rsidRPr="005450AE">
              <w:rPr>
                <w:lang w:eastAsia="ru-RU"/>
              </w:rPr>
              <w:t>ул. Комсомольская, д. 5</w:t>
            </w:r>
          </w:p>
        </w:tc>
        <w:tc>
          <w:tcPr>
            <w:tcW w:w="5352" w:type="dxa"/>
            <w:shd w:val="clear" w:color="auto" w:fill="auto"/>
            <w:vAlign w:val="center"/>
          </w:tcPr>
          <w:p w:rsidR="00ED41DC" w:rsidRPr="005450AE" w:rsidRDefault="00ED41DC" w:rsidP="00ED41DC">
            <w:pPr>
              <w:jc w:val="center"/>
              <w:rPr>
                <w:lang w:eastAsia="ru-RU"/>
              </w:rPr>
            </w:pPr>
            <w:r w:rsidRPr="005450AE">
              <w:rPr>
                <w:lang w:eastAsia="ru-RU"/>
              </w:rPr>
              <w:t xml:space="preserve">Ремонт </w:t>
            </w:r>
            <w:r w:rsidR="00CD23E5" w:rsidRPr="005450AE">
              <w:rPr>
                <w:lang w:eastAsia="ru-RU"/>
              </w:rPr>
              <w:t xml:space="preserve">систем </w:t>
            </w:r>
            <w:r w:rsidRPr="005450AE">
              <w:rPr>
                <w:lang w:eastAsia="ru-RU"/>
              </w:rPr>
              <w:t>теплоснабжения</w:t>
            </w:r>
            <w:r w:rsidR="00CD23E5" w:rsidRPr="005450AE">
              <w:rPr>
                <w:lang w:eastAsia="ru-RU"/>
              </w:rPr>
              <w:t xml:space="preserve">, </w:t>
            </w:r>
          </w:p>
          <w:p w:rsidR="00521A56" w:rsidRPr="005450AE" w:rsidRDefault="00521A56" w:rsidP="00ED41DC">
            <w:pPr>
              <w:jc w:val="center"/>
              <w:rPr>
                <w:lang w:eastAsia="ru-RU"/>
              </w:rPr>
            </w:pPr>
            <w:r w:rsidRPr="005450AE">
              <w:rPr>
                <w:lang w:bidi="ru-RU"/>
              </w:rPr>
              <w:t>ремонт фасада</w:t>
            </w:r>
          </w:p>
        </w:tc>
      </w:tr>
      <w:tr w:rsidR="00ED41DC" w:rsidRPr="005450AE" w:rsidTr="00320824">
        <w:trPr>
          <w:trHeight w:val="320"/>
          <w:jc w:val="center"/>
        </w:trPr>
        <w:tc>
          <w:tcPr>
            <w:tcW w:w="3797" w:type="dxa"/>
            <w:shd w:val="clear" w:color="auto" w:fill="auto"/>
            <w:vAlign w:val="center"/>
          </w:tcPr>
          <w:p w:rsidR="00ED41DC" w:rsidRPr="005450AE" w:rsidRDefault="00ED41DC" w:rsidP="00ED41DC">
            <w:pPr>
              <w:jc w:val="center"/>
              <w:rPr>
                <w:lang w:eastAsia="ru-RU"/>
              </w:rPr>
            </w:pPr>
            <w:r w:rsidRPr="005450AE">
              <w:rPr>
                <w:lang w:eastAsia="ru-RU"/>
              </w:rPr>
              <w:t>ул. Ленина, д. 4</w:t>
            </w:r>
          </w:p>
        </w:tc>
        <w:tc>
          <w:tcPr>
            <w:tcW w:w="5352" w:type="dxa"/>
            <w:shd w:val="clear" w:color="auto" w:fill="auto"/>
            <w:vAlign w:val="center"/>
          </w:tcPr>
          <w:p w:rsidR="000E233E" w:rsidRPr="005450AE" w:rsidRDefault="00ED41DC" w:rsidP="00ED41DC">
            <w:pPr>
              <w:jc w:val="center"/>
              <w:rPr>
                <w:lang w:eastAsia="ru-RU"/>
              </w:rPr>
            </w:pPr>
            <w:r w:rsidRPr="005450AE">
              <w:rPr>
                <w:lang w:eastAsia="ru-RU"/>
              </w:rPr>
              <w:t xml:space="preserve">Ремонт </w:t>
            </w:r>
            <w:r w:rsidR="000E233E" w:rsidRPr="005450AE">
              <w:rPr>
                <w:lang w:eastAsia="ru-RU"/>
              </w:rPr>
              <w:t xml:space="preserve">систем </w:t>
            </w:r>
            <w:r w:rsidRPr="005450AE">
              <w:rPr>
                <w:lang w:eastAsia="ru-RU"/>
              </w:rPr>
              <w:t xml:space="preserve">электроснабжения, </w:t>
            </w:r>
          </w:p>
          <w:p w:rsidR="00ED41DC" w:rsidRPr="005450AE" w:rsidRDefault="00ED41DC" w:rsidP="00ED41DC">
            <w:pPr>
              <w:jc w:val="center"/>
              <w:rPr>
                <w:lang w:eastAsia="ru-RU"/>
              </w:rPr>
            </w:pPr>
            <w:r w:rsidRPr="005450AE">
              <w:rPr>
                <w:lang w:eastAsia="ru-RU"/>
              </w:rPr>
              <w:t>ремонт крыши</w:t>
            </w:r>
          </w:p>
        </w:tc>
      </w:tr>
      <w:tr w:rsidR="00ED41DC" w:rsidRPr="005450AE" w:rsidTr="00320824">
        <w:trPr>
          <w:trHeight w:val="466"/>
          <w:jc w:val="center"/>
        </w:trPr>
        <w:tc>
          <w:tcPr>
            <w:tcW w:w="3797" w:type="dxa"/>
            <w:shd w:val="clear" w:color="auto" w:fill="auto"/>
            <w:vAlign w:val="center"/>
          </w:tcPr>
          <w:p w:rsidR="00ED41DC" w:rsidRPr="005450AE" w:rsidRDefault="00ED41DC" w:rsidP="00ED41DC">
            <w:pPr>
              <w:jc w:val="center"/>
              <w:rPr>
                <w:lang w:eastAsia="ru-RU"/>
              </w:rPr>
            </w:pPr>
            <w:r w:rsidRPr="005450AE">
              <w:rPr>
                <w:lang w:eastAsia="ru-RU"/>
              </w:rPr>
              <w:t>ул. Молодёжная, д. 1</w:t>
            </w:r>
          </w:p>
        </w:tc>
        <w:tc>
          <w:tcPr>
            <w:tcW w:w="5352" w:type="dxa"/>
            <w:shd w:val="clear" w:color="auto" w:fill="auto"/>
            <w:vAlign w:val="center"/>
          </w:tcPr>
          <w:p w:rsidR="00ED41DC" w:rsidRPr="005450AE" w:rsidRDefault="00ED41DC" w:rsidP="00ED41DC">
            <w:pPr>
              <w:jc w:val="center"/>
              <w:rPr>
                <w:lang w:eastAsia="ru-RU"/>
              </w:rPr>
            </w:pPr>
            <w:r w:rsidRPr="005450AE">
              <w:rPr>
                <w:lang w:eastAsia="ru-RU"/>
              </w:rPr>
              <w:t>Ремонт крыши</w:t>
            </w:r>
          </w:p>
        </w:tc>
      </w:tr>
      <w:tr w:rsidR="00ED41DC" w:rsidRPr="005450AE" w:rsidTr="00320824">
        <w:trPr>
          <w:trHeight w:val="228"/>
          <w:jc w:val="center"/>
        </w:trPr>
        <w:tc>
          <w:tcPr>
            <w:tcW w:w="3797" w:type="dxa"/>
            <w:tcBorders>
              <w:right w:val="single" w:sz="4" w:space="0" w:color="auto"/>
            </w:tcBorders>
            <w:shd w:val="clear" w:color="auto" w:fill="auto"/>
            <w:vAlign w:val="center"/>
          </w:tcPr>
          <w:p w:rsidR="00ED41DC" w:rsidRPr="005450AE" w:rsidRDefault="00ED41DC" w:rsidP="00ED41DC">
            <w:pPr>
              <w:jc w:val="center"/>
              <w:rPr>
                <w:lang w:eastAsia="ru-RU"/>
              </w:rPr>
            </w:pPr>
            <w:r w:rsidRPr="005450AE">
              <w:rPr>
                <w:lang w:eastAsia="ru-RU"/>
              </w:rPr>
              <w:t>ул. Молодёжная, д. 9</w:t>
            </w:r>
          </w:p>
        </w:tc>
        <w:tc>
          <w:tcPr>
            <w:tcW w:w="5352" w:type="dxa"/>
            <w:tcBorders>
              <w:left w:val="single" w:sz="4" w:space="0" w:color="auto"/>
            </w:tcBorders>
            <w:shd w:val="clear" w:color="auto" w:fill="auto"/>
            <w:vAlign w:val="center"/>
          </w:tcPr>
          <w:p w:rsidR="00806D8C" w:rsidRPr="005450AE" w:rsidRDefault="00806D8C" w:rsidP="00806D8C">
            <w:pPr>
              <w:jc w:val="center"/>
              <w:rPr>
                <w:lang w:eastAsia="ru-RU"/>
              </w:rPr>
            </w:pPr>
            <w:r w:rsidRPr="005450AE">
              <w:rPr>
                <w:lang w:eastAsia="ru-RU"/>
              </w:rPr>
              <w:t xml:space="preserve">Ремонт систем электроснабжения, </w:t>
            </w:r>
          </w:p>
          <w:p w:rsidR="00806D8C" w:rsidRPr="005450AE" w:rsidRDefault="00806D8C" w:rsidP="00806D8C">
            <w:pPr>
              <w:jc w:val="center"/>
              <w:rPr>
                <w:lang w:eastAsia="ru-RU"/>
              </w:rPr>
            </w:pPr>
            <w:r w:rsidRPr="005450AE">
              <w:rPr>
                <w:lang w:eastAsia="ru-RU"/>
              </w:rPr>
              <w:t>ремонт систем теплоснабжения,</w:t>
            </w:r>
          </w:p>
          <w:p w:rsidR="00ED41DC" w:rsidRPr="005450AE" w:rsidRDefault="00806D8C" w:rsidP="00806D8C">
            <w:pPr>
              <w:jc w:val="center"/>
              <w:rPr>
                <w:lang w:eastAsia="ru-RU"/>
              </w:rPr>
            </w:pPr>
            <w:r w:rsidRPr="005450AE">
              <w:rPr>
                <w:lang w:eastAsia="ru-RU"/>
              </w:rPr>
              <w:t xml:space="preserve"> </w:t>
            </w:r>
            <w:r w:rsidR="00ED41DC" w:rsidRPr="005450AE">
              <w:rPr>
                <w:lang w:eastAsia="ru-RU"/>
              </w:rPr>
              <w:t>ремонт крыши</w:t>
            </w:r>
          </w:p>
        </w:tc>
      </w:tr>
      <w:tr w:rsidR="00ED41DC" w:rsidRPr="005450AE" w:rsidTr="00320824">
        <w:trPr>
          <w:trHeight w:val="228"/>
          <w:jc w:val="center"/>
        </w:trPr>
        <w:tc>
          <w:tcPr>
            <w:tcW w:w="3797" w:type="dxa"/>
            <w:tcBorders>
              <w:right w:val="single" w:sz="4" w:space="0" w:color="auto"/>
            </w:tcBorders>
            <w:shd w:val="clear" w:color="auto" w:fill="auto"/>
            <w:vAlign w:val="center"/>
          </w:tcPr>
          <w:p w:rsidR="00ED41DC" w:rsidRPr="005450AE" w:rsidRDefault="00ED41DC" w:rsidP="00ED41DC">
            <w:pPr>
              <w:jc w:val="center"/>
              <w:rPr>
                <w:lang w:eastAsia="ru-RU"/>
              </w:rPr>
            </w:pPr>
            <w:r w:rsidRPr="005450AE">
              <w:rPr>
                <w:lang w:eastAsia="ru-RU"/>
              </w:rPr>
              <w:t>ул. Таёжная, д. 12</w:t>
            </w:r>
          </w:p>
        </w:tc>
        <w:tc>
          <w:tcPr>
            <w:tcW w:w="5352" w:type="dxa"/>
            <w:tcBorders>
              <w:left w:val="single" w:sz="4" w:space="0" w:color="auto"/>
            </w:tcBorders>
            <w:shd w:val="clear" w:color="auto" w:fill="auto"/>
            <w:vAlign w:val="center"/>
          </w:tcPr>
          <w:p w:rsidR="00AA76F0" w:rsidRPr="005450AE" w:rsidRDefault="00AA76F0" w:rsidP="00AA76F0">
            <w:pPr>
              <w:jc w:val="center"/>
              <w:rPr>
                <w:lang w:eastAsia="ru-RU"/>
              </w:rPr>
            </w:pPr>
            <w:r w:rsidRPr="005450AE">
              <w:rPr>
                <w:lang w:eastAsia="ru-RU"/>
              </w:rPr>
              <w:t xml:space="preserve">Ремонт систем электроснабжения, </w:t>
            </w:r>
          </w:p>
          <w:p w:rsidR="00ED41DC" w:rsidRPr="005450AE" w:rsidRDefault="00AA76F0" w:rsidP="00AA76F0">
            <w:pPr>
              <w:jc w:val="center"/>
              <w:rPr>
                <w:lang w:eastAsia="ru-RU"/>
              </w:rPr>
            </w:pPr>
            <w:r w:rsidRPr="005450AE">
              <w:rPr>
                <w:lang w:eastAsia="ru-RU"/>
              </w:rPr>
              <w:t>ремонт крыши</w:t>
            </w:r>
          </w:p>
        </w:tc>
      </w:tr>
      <w:tr w:rsidR="00ED41DC" w:rsidRPr="005450AE" w:rsidTr="00320824">
        <w:trPr>
          <w:trHeight w:val="228"/>
          <w:jc w:val="center"/>
        </w:trPr>
        <w:tc>
          <w:tcPr>
            <w:tcW w:w="3797" w:type="dxa"/>
            <w:tcBorders>
              <w:right w:val="single" w:sz="4" w:space="0" w:color="auto"/>
            </w:tcBorders>
            <w:shd w:val="clear" w:color="auto" w:fill="auto"/>
            <w:vAlign w:val="center"/>
          </w:tcPr>
          <w:p w:rsidR="00ED41DC" w:rsidRPr="005450AE" w:rsidRDefault="00ED41DC" w:rsidP="00ED41DC">
            <w:pPr>
              <w:jc w:val="center"/>
              <w:rPr>
                <w:lang w:eastAsia="ru-RU"/>
              </w:rPr>
            </w:pPr>
            <w:r w:rsidRPr="005450AE">
              <w:rPr>
                <w:lang w:eastAsia="ru-RU"/>
              </w:rPr>
              <w:t>ул. Таёжная, д. 16</w:t>
            </w:r>
          </w:p>
        </w:tc>
        <w:tc>
          <w:tcPr>
            <w:tcW w:w="5352" w:type="dxa"/>
            <w:tcBorders>
              <w:left w:val="single" w:sz="4" w:space="0" w:color="auto"/>
            </w:tcBorders>
            <w:shd w:val="clear" w:color="auto" w:fill="auto"/>
            <w:vAlign w:val="center"/>
          </w:tcPr>
          <w:p w:rsidR="009B396E" w:rsidRPr="005450AE" w:rsidRDefault="00ED41DC" w:rsidP="00ED41DC">
            <w:pPr>
              <w:jc w:val="center"/>
              <w:rPr>
                <w:lang w:eastAsia="ru-RU"/>
              </w:rPr>
            </w:pPr>
            <w:r w:rsidRPr="005450AE">
              <w:rPr>
                <w:lang w:eastAsia="ru-RU"/>
              </w:rPr>
              <w:t xml:space="preserve">Ремонт крыши, </w:t>
            </w:r>
          </w:p>
          <w:p w:rsidR="00ED41DC" w:rsidRPr="005450AE" w:rsidRDefault="00ED41DC" w:rsidP="00ED41DC">
            <w:pPr>
              <w:jc w:val="center"/>
              <w:rPr>
                <w:lang w:eastAsia="ru-RU"/>
              </w:rPr>
            </w:pPr>
            <w:r w:rsidRPr="005450AE">
              <w:rPr>
                <w:lang w:eastAsia="ru-RU"/>
              </w:rPr>
              <w:t>ремонт подвальных помещений</w:t>
            </w:r>
          </w:p>
        </w:tc>
      </w:tr>
    </w:tbl>
    <w:p w:rsidR="002F6F25" w:rsidRPr="005450AE" w:rsidRDefault="002F6F25" w:rsidP="00BE0DA1">
      <w:pPr>
        <w:tabs>
          <w:tab w:val="left" w:pos="1134"/>
        </w:tabs>
        <w:spacing w:line="360" w:lineRule="auto"/>
        <w:ind w:firstLine="709"/>
        <w:contextualSpacing/>
        <w:jc w:val="both"/>
        <w:rPr>
          <w:lang w:bidi="ru-RU"/>
        </w:rPr>
      </w:pPr>
    </w:p>
    <w:p w:rsidR="00444FA6" w:rsidRPr="005450AE" w:rsidRDefault="00444FA6" w:rsidP="00BE0DA1">
      <w:pPr>
        <w:tabs>
          <w:tab w:val="left" w:pos="1134"/>
        </w:tabs>
        <w:spacing w:line="360" w:lineRule="auto"/>
        <w:ind w:firstLine="709"/>
        <w:contextualSpacing/>
        <w:jc w:val="both"/>
        <w:rPr>
          <w:lang w:bidi="ru-RU"/>
        </w:rPr>
      </w:pPr>
      <w:r w:rsidRPr="005450AE">
        <w:rPr>
          <w:lang w:bidi="ru-RU"/>
        </w:rPr>
        <w:t>В результате выполнения данных работ обеспечена комфортность и безопасность проживания</w:t>
      </w:r>
      <w:r w:rsidR="00E979F8" w:rsidRPr="005450AE">
        <w:rPr>
          <w:lang w:bidi="ru-RU"/>
        </w:rPr>
        <w:t xml:space="preserve"> граждан</w:t>
      </w:r>
      <w:r w:rsidRPr="005450AE">
        <w:rPr>
          <w:lang w:bidi="ru-RU"/>
        </w:rPr>
        <w:t>, увеличен срок службы конструктивных элементов многоквартирных домов.</w:t>
      </w:r>
    </w:p>
    <w:p w:rsidR="002E4539" w:rsidRDefault="004E7CE4" w:rsidP="004E7CE4">
      <w:pPr>
        <w:tabs>
          <w:tab w:val="left" w:pos="1134"/>
        </w:tabs>
        <w:spacing w:line="360" w:lineRule="auto"/>
        <w:ind w:firstLine="709"/>
        <w:contextualSpacing/>
        <w:jc w:val="both"/>
        <w:rPr>
          <w:lang w:bidi="ru-RU"/>
        </w:rPr>
      </w:pPr>
      <w:r w:rsidRPr="005450AE">
        <w:rPr>
          <w:lang w:bidi="ru-RU"/>
        </w:rPr>
        <w:t>В 202</w:t>
      </w:r>
      <w:r w:rsidR="008C2EA9" w:rsidRPr="005450AE">
        <w:rPr>
          <w:lang w:bidi="ru-RU"/>
        </w:rPr>
        <w:t>1</w:t>
      </w:r>
      <w:r w:rsidRPr="005450AE">
        <w:rPr>
          <w:lang w:bidi="ru-RU"/>
        </w:rPr>
        <w:t xml:space="preserve"> году введено в эксплуатацию 1</w:t>
      </w:r>
      <w:r w:rsidR="0046363E">
        <w:rPr>
          <w:lang w:bidi="ru-RU"/>
        </w:rPr>
        <w:t>2</w:t>
      </w:r>
      <w:r w:rsidRPr="005450AE">
        <w:rPr>
          <w:lang w:bidi="ru-RU"/>
        </w:rPr>
        <w:t xml:space="preserve"> </w:t>
      </w:r>
      <w:r w:rsidR="005A1EAC" w:rsidRPr="005450AE">
        <w:rPr>
          <w:lang w:bidi="ru-RU"/>
        </w:rPr>
        <w:t xml:space="preserve">объектов </w:t>
      </w:r>
      <w:r w:rsidR="00B661CC" w:rsidRPr="005450AE">
        <w:rPr>
          <w:lang w:bidi="ru-RU"/>
        </w:rPr>
        <w:t xml:space="preserve">индивидуального </w:t>
      </w:r>
      <w:r w:rsidR="005A1EAC" w:rsidRPr="005450AE">
        <w:rPr>
          <w:lang w:bidi="ru-RU"/>
        </w:rPr>
        <w:t xml:space="preserve">жилищного строительства </w:t>
      </w:r>
      <w:r w:rsidRPr="005450AE">
        <w:rPr>
          <w:lang w:bidi="ru-RU"/>
        </w:rPr>
        <w:t xml:space="preserve">общей площадью </w:t>
      </w:r>
      <w:r w:rsidR="005A1EAC" w:rsidRPr="005450AE">
        <w:rPr>
          <w:lang w:bidi="ru-RU"/>
        </w:rPr>
        <w:t xml:space="preserve">жилых помещений </w:t>
      </w:r>
      <w:r w:rsidR="00916443" w:rsidRPr="005450AE">
        <w:rPr>
          <w:lang w:bidi="ru-RU"/>
        </w:rPr>
        <w:t>1</w:t>
      </w:r>
      <w:r w:rsidRPr="005450AE">
        <w:rPr>
          <w:lang w:bidi="ru-RU"/>
        </w:rPr>
        <w:t>,</w:t>
      </w:r>
      <w:r w:rsidR="00916443" w:rsidRPr="005450AE">
        <w:rPr>
          <w:lang w:bidi="ru-RU"/>
        </w:rPr>
        <w:t>009</w:t>
      </w:r>
      <w:r w:rsidRPr="005450AE">
        <w:rPr>
          <w:lang w:bidi="ru-RU"/>
        </w:rPr>
        <w:t xml:space="preserve"> </w:t>
      </w:r>
      <w:proofErr w:type="spellStart"/>
      <w:r w:rsidRPr="005450AE">
        <w:rPr>
          <w:lang w:bidi="ru-RU"/>
        </w:rPr>
        <w:t>тыс.кв.м</w:t>
      </w:r>
      <w:proofErr w:type="spellEnd"/>
      <w:r w:rsidRPr="005450AE">
        <w:rPr>
          <w:lang w:bidi="ru-RU"/>
        </w:rPr>
        <w:t>.</w:t>
      </w:r>
    </w:p>
    <w:p w:rsidR="00677844" w:rsidRPr="00781BA8" w:rsidRDefault="00677844" w:rsidP="002F4640">
      <w:pPr>
        <w:tabs>
          <w:tab w:val="left" w:pos="1134"/>
        </w:tabs>
        <w:spacing w:line="360" w:lineRule="auto"/>
        <w:contextualSpacing/>
        <w:jc w:val="both"/>
        <w:rPr>
          <w:lang w:bidi="ru-RU"/>
        </w:rPr>
        <w:sectPr w:rsidR="00677844" w:rsidRPr="00781BA8" w:rsidSect="0044001F">
          <w:footerReference w:type="default" r:id="rId13"/>
          <w:footerReference w:type="first" r:id="rId14"/>
          <w:pgSz w:w="11905" w:h="16837" w:code="9"/>
          <w:pgMar w:top="851" w:right="992" w:bottom="851" w:left="1701" w:header="0" w:footer="0" w:gutter="0"/>
          <w:pgBorders w:display="firstPage" w:offsetFrom="page">
            <w:top w:val="thinThickSmallGap" w:sz="24" w:space="24" w:color="943634"/>
            <w:left w:val="thinThickSmallGap" w:sz="24" w:space="24" w:color="943634"/>
            <w:bottom w:val="thinThickSmallGap" w:sz="24" w:space="24" w:color="943634"/>
            <w:right w:val="thinThickSmallGap" w:sz="24" w:space="24" w:color="943634"/>
          </w:pgBorders>
          <w:cols w:space="720"/>
          <w:titlePg/>
          <w:docGrid w:linePitch="360"/>
        </w:sectPr>
      </w:pPr>
    </w:p>
    <w:p w:rsidR="00CD285A" w:rsidRPr="00781BA8" w:rsidRDefault="00CD285A" w:rsidP="00CD285A">
      <w:pPr>
        <w:autoSpaceDE w:val="0"/>
        <w:autoSpaceDN w:val="0"/>
        <w:adjustRightInd w:val="0"/>
        <w:spacing w:line="360" w:lineRule="auto"/>
        <w:ind w:firstLine="540"/>
        <w:jc w:val="center"/>
        <w:rPr>
          <w:b/>
          <w:lang w:eastAsia="ru-RU"/>
        </w:rPr>
      </w:pPr>
      <w:r w:rsidRPr="00781BA8">
        <w:rPr>
          <w:b/>
          <w:lang w:eastAsia="ru-RU"/>
        </w:rPr>
        <w:lastRenderedPageBreak/>
        <w:t xml:space="preserve">Информация о состоянии жилищного фонда </w:t>
      </w:r>
    </w:p>
    <w:p w:rsidR="00CD285A" w:rsidRPr="00781BA8" w:rsidRDefault="00CD285A" w:rsidP="00472EE5">
      <w:pPr>
        <w:autoSpaceDE w:val="0"/>
        <w:autoSpaceDN w:val="0"/>
        <w:adjustRightInd w:val="0"/>
        <w:spacing w:line="360" w:lineRule="auto"/>
        <w:ind w:firstLine="540"/>
        <w:jc w:val="center"/>
        <w:rPr>
          <w:b/>
          <w:lang w:eastAsia="ru-RU"/>
        </w:rPr>
      </w:pPr>
      <w:r w:rsidRPr="00781BA8">
        <w:rPr>
          <w:b/>
          <w:lang w:eastAsia="ru-RU"/>
        </w:rPr>
        <w:t>в муниципальном об</w:t>
      </w:r>
      <w:r w:rsidR="0056274F" w:rsidRPr="00781BA8">
        <w:rPr>
          <w:b/>
          <w:lang w:eastAsia="ru-RU"/>
        </w:rPr>
        <w:t>разов</w:t>
      </w:r>
      <w:r w:rsidR="00601548" w:rsidRPr="00781BA8">
        <w:rPr>
          <w:b/>
          <w:lang w:eastAsia="ru-RU"/>
        </w:rPr>
        <w:t>ании город Покачи за 202</w:t>
      </w:r>
      <w:r w:rsidR="00496BD7">
        <w:rPr>
          <w:b/>
          <w:lang w:eastAsia="ru-RU"/>
        </w:rPr>
        <w:t>1</w:t>
      </w:r>
      <w:r w:rsidR="00472EE5" w:rsidRPr="00781BA8">
        <w:rPr>
          <w:b/>
          <w:lang w:eastAsia="ru-RU"/>
        </w:rPr>
        <w:t xml:space="preserve"> год, кв. метров</w:t>
      </w:r>
    </w:p>
    <w:p w:rsidR="00472EE5" w:rsidRPr="00781BA8" w:rsidRDefault="00472EE5" w:rsidP="00472EE5">
      <w:pPr>
        <w:autoSpaceDE w:val="0"/>
        <w:autoSpaceDN w:val="0"/>
        <w:adjustRightInd w:val="0"/>
        <w:spacing w:line="360" w:lineRule="auto"/>
        <w:ind w:firstLine="540"/>
        <w:jc w:val="center"/>
        <w:rPr>
          <w:b/>
          <w:lang w:eastAsia="ru-RU"/>
        </w:rPr>
      </w:pPr>
    </w:p>
    <w:tbl>
      <w:tblPr>
        <w:tblW w:w="14884" w:type="dxa"/>
        <w:tblInd w:w="62" w:type="dxa"/>
        <w:tblLayout w:type="fixed"/>
        <w:tblCellMar>
          <w:top w:w="75" w:type="dxa"/>
          <w:left w:w="0" w:type="dxa"/>
          <w:bottom w:w="75" w:type="dxa"/>
          <w:right w:w="0" w:type="dxa"/>
        </w:tblCellMar>
        <w:tblLook w:val="0000" w:firstRow="0" w:lastRow="0" w:firstColumn="0" w:lastColumn="0" w:noHBand="0" w:noVBand="0"/>
      </w:tblPr>
      <w:tblGrid>
        <w:gridCol w:w="993"/>
        <w:gridCol w:w="1701"/>
        <w:gridCol w:w="1559"/>
        <w:gridCol w:w="1417"/>
        <w:gridCol w:w="1560"/>
        <w:gridCol w:w="1134"/>
        <w:gridCol w:w="1417"/>
        <w:gridCol w:w="1134"/>
        <w:gridCol w:w="1134"/>
        <w:gridCol w:w="1134"/>
        <w:gridCol w:w="1701"/>
      </w:tblGrid>
      <w:tr w:rsidR="00CD285A" w:rsidRPr="00781BA8" w:rsidTr="008E290D">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r w:rsidRPr="00781BA8">
              <w:rPr>
                <w:sz w:val="20"/>
                <w:szCs w:val="20"/>
                <w:lang w:eastAsia="ru-RU"/>
              </w:rPr>
              <w:t>Год</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r w:rsidRPr="00781BA8">
              <w:rPr>
                <w:sz w:val="20"/>
                <w:szCs w:val="20"/>
                <w:lang w:eastAsia="ru-RU"/>
              </w:rPr>
              <w:t>Общая площадь жилых помещений на начало года, всего</w:t>
            </w:r>
          </w:p>
        </w:tc>
        <w:tc>
          <w:tcPr>
            <w:tcW w:w="56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r w:rsidRPr="00781BA8">
              <w:rPr>
                <w:sz w:val="20"/>
                <w:szCs w:val="20"/>
                <w:lang w:eastAsia="ru-RU"/>
              </w:rPr>
              <w:t>в том числе</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r w:rsidRPr="00781BA8">
              <w:rPr>
                <w:sz w:val="20"/>
                <w:szCs w:val="20"/>
                <w:lang w:eastAsia="ru-RU"/>
              </w:rPr>
              <w:t>Выбыло общей площади жилых помещений за год, всего</w:t>
            </w:r>
          </w:p>
        </w:tc>
        <w:tc>
          <w:tcPr>
            <w:tcW w:w="34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r w:rsidRPr="00781BA8">
              <w:rPr>
                <w:sz w:val="20"/>
                <w:szCs w:val="20"/>
                <w:lang w:eastAsia="ru-RU"/>
              </w:rPr>
              <w:t>в том числе</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r w:rsidRPr="00781BA8">
              <w:rPr>
                <w:sz w:val="20"/>
                <w:szCs w:val="20"/>
                <w:lang w:eastAsia="ru-RU"/>
              </w:rPr>
              <w:t>Общая площадь жилых помещений, введенная в действие за год</w:t>
            </w:r>
          </w:p>
        </w:tc>
      </w:tr>
      <w:tr w:rsidR="00CD285A" w:rsidRPr="00781BA8" w:rsidTr="00601548">
        <w:trPr>
          <w:trHeight w:val="1628"/>
        </w:trPr>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r w:rsidRPr="00781BA8">
              <w:rPr>
                <w:sz w:val="20"/>
                <w:szCs w:val="20"/>
                <w:lang w:eastAsia="ru-RU"/>
              </w:rPr>
              <w:t>площадь ветхого жилищного фонда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r w:rsidRPr="00781BA8">
              <w:rPr>
                <w:sz w:val="20"/>
                <w:szCs w:val="20"/>
                <w:lang w:eastAsia="ru-RU"/>
              </w:rPr>
              <w:t>площадь аварийного жилищного фонда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r w:rsidRPr="00781BA8">
              <w:rPr>
                <w:sz w:val="20"/>
                <w:szCs w:val="20"/>
                <w:lang w:eastAsia="ru-RU"/>
              </w:rPr>
              <w:t>площадь пригодного для проживания жилищного фонда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r w:rsidRPr="00781BA8">
              <w:rPr>
                <w:sz w:val="20"/>
                <w:szCs w:val="20"/>
                <w:lang w:eastAsia="ru-RU"/>
              </w:rPr>
              <w:t>прочее</w:t>
            </w:r>
            <w:r w:rsidR="0047266B" w:rsidRPr="00781BA8">
              <w:rPr>
                <w:sz w:val="20"/>
                <w:szCs w:val="20"/>
                <w:lang w:eastAsia="ru-RU"/>
              </w:rPr>
              <w:t xml:space="preserve"> </w:t>
            </w: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r w:rsidRPr="00781BA8">
              <w:rPr>
                <w:sz w:val="20"/>
                <w:szCs w:val="20"/>
                <w:lang w:eastAsia="ru-RU"/>
              </w:rPr>
              <w:t>снесено по причине ветхости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r w:rsidRPr="00781BA8">
              <w:rPr>
                <w:sz w:val="20"/>
                <w:szCs w:val="20"/>
                <w:lang w:eastAsia="ru-RU"/>
              </w:rPr>
              <w:t>снесено по причине аварийности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r w:rsidRPr="00781BA8">
              <w:rPr>
                <w:sz w:val="20"/>
                <w:szCs w:val="20"/>
                <w:lang w:eastAsia="ru-RU"/>
              </w:rPr>
              <w:t>иные причины</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285A" w:rsidRPr="00781BA8" w:rsidRDefault="00CD285A" w:rsidP="008E290D">
            <w:pPr>
              <w:autoSpaceDE w:val="0"/>
              <w:autoSpaceDN w:val="0"/>
              <w:adjustRightInd w:val="0"/>
              <w:spacing w:line="360" w:lineRule="auto"/>
              <w:jc w:val="center"/>
              <w:rPr>
                <w:sz w:val="20"/>
                <w:szCs w:val="20"/>
                <w:lang w:eastAsia="ru-RU"/>
              </w:rPr>
            </w:pPr>
          </w:p>
        </w:tc>
      </w:tr>
      <w:tr w:rsidR="008E5503" w:rsidRPr="00781BA8" w:rsidTr="00843DA9">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781BA8" w:rsidRDefault="008E5503" w:rsidP="008E5503">
            <w:pPr>
              <w:autoSpaceDE w:val="0"/>
              <w:autoSpaceDN w:val="0"/>
              <w:adjustRightInd w:val="0"/>
              <w:jc w:val="center"/>
            </w:pPr>
            <w:r w:rsidRPr="00781BA8">
              <w:t>2018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781BA8" w:rsidRDefault="008E5503" w:rsidP="008E5503">
            <w:pPr>
              <w:autoSpaceDE w:val="0"/>
              <w:autoSpaceDN w:val="0"/>
              <w:adjustRightInd w:val="0"/>
              <w:jc w:val="center"/>
            </w:pPr>
            <w:r w:rsidRPr="00781BA8">
              <w:t>302 899,4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781BA8" w:rsidRDefault="008E5503" w:rsidP="008E5503">
            <w:pPr>
              <w:autoSpaceDE w:val="0"/>
              <w:autoSpaceDN w:val="0"/>
              <w:adjustRightInd w:val="0"/>
              <w:jc w:val="center"/>
            </w:pPr>
            <w:r w:rsidRPr="00781BA8">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781BA8" w:rsidRDefault="008E5503" w:rsidP="008E5503">
            <w:pPr>
              <w:autoSpaceDE w:val="0"/>
              <w:autoSpaceDN w:val="0"/>
              <w:adjustRightInd w:val="0"/>
              <w:jc w:val="center"/>
            </w:pPr>
            <w:r w:rsidRPr="00781BA8">
              <w:t>3 151,5*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781BA8" w:rsidRDefault="008E5503" w:rsidP="008E5503">
            <w:pPr>
              <w:autoSpaceDE w:val="0"/>
              <w:autoSpaceDN w:val="0"/>
              <w:adjustRightInd w:val="0"/>
              <w:jc w:val="center"/>
            </w:pPr>
            <w:r w:rsidRPr="00781BA8">
              <w:t>299 747,9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781BA8" w:rsidRDefault="008E5503" w:rsidP="008E5503">
            <w:pPr>
              <w:autoSpaceDE w:val="0"/>
              <w:autoSpaceDN w:val="0"/>
              <w:adjustRightInd w:val="0"/>
              <w:jc w:val="center"/>
            </w:pPr>
            <w:r w:rsidRPr="00781BA8">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781BA8" w:rsidRDefault="008E5503" w:rsidP="008E5503">
            <w:pPr>
              <w:autoSpaceDE w:val="0"/>
              <w:autoSpaceDN w:val="0"/>
              <w:adjustRightInd w:val="0"/>
              <w:jc w:val="center"/>
            </w:pPr>
            <w:r w:rsidRPr="00781BA8">
              <w:t>58,5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781BA8" w:rsidRDefault="008E5503" w:rsidP="008E5503">
            <w:pPr>
              <w:autoSpaceDE w:val="0"/>
              <w:autoSpaceDN w:val="0"/>
              <w:adjustRightInd w:val="0"/>
              <w:jc w:val="center"/>
            </w:pPr>
            <w:r w:rsidRPr="00781BA8">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781BA8" w:rsidRDefault="008E5503" w:rsidP="008E5503">
            <w:pPr>
              <w:autoSpaceDE w:val="0"/>
              <w:autoSpaceDN w:val="0"/>
              <w:adjustRightInd w:val="0"/>
              <w:jc w:val="center"/>
            </w:pPr>
            <w:r w:rsidRPr="00781BA8">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781BA8" w:rsidRDefault="008E5503" w:rsidP="008E5503">
            <w:pPr>
              <w:autoSpaceDE w:val="0"/>
              <w:autoSpaceDN w:val="0"/>
              <w:adjustRightInd w:val="0"/>
              <w:jc w:val="center"/>
            </w:pPr>
            <w:r w:rsidRPr="00781BA8">
              <w:t>58,5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781BA8" w:rsidRDefault="008E5503" w:rsidP="008E5503">
            <w:pPr>
              <w:autoSpaceDE w:val="0"/>
              <w:autoSpaceDN w:val="0"/>
              <w:adjustRightInd w:val="0"/>
              <w:jc w:val="center"/>
            </w:pPr>
            <w:r w:rsidRPr="00781BA8">
              <w:t>3 873,2</w:t>
            </w:r>
          </w:p>
        </w:tc>
      </w:tr>
      <w:tr w:rsidR="008E5503" w:rsidRPr="005450AE" w:rsidTr="008E5503">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781BA8" w:rsidRDefault="008E5503" w:rsidP="008E5503">
            <w:pPr>
              <w:autoSpaceDE w:val="0"/>
              <w:autoSpaceDN w:val="0"/>
              <w:adjustRightInd w:val="0"/>
              <w:jc w:val="center"/>
            </w:pPr>
            <w:r w:rsidRPr="00781BA8">
              <w:t>2019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305 508,5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2 611,0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302 897,5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2 611,0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2 611,00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5 220,1</w:t>
            </w:r>
          </w:p>
        </w:tc>
      </w:tr>
      <w:tr w:rsidR="008E5503" w:rsidRPr="005450AE" w:rsidTr="00A32070">
        <w:trPr>
          <w:trHeight w:val="28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781BA8" w:rsidRDefault="008E5503" w:rsidP="008E5503">
            <w:pPr>
              <w:autoSpaceDE w:val="0"/>
              <w:autoSpaceDN w:val="0"/>
              <w:adjustRightInd w:val="0"/>
              <w:jc w:val="center"/>
            </w:pPr>
            <w:r w:rsidRPr="00781BA8">
              <w:t>2020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363409" w:rsidP="000620A7">
            <w:pPr>
              <w:autoSpaceDE w:val="0"/>
              <w:autoSpaceDN w:val="0"/>
              <w:adjustRightInd w:val="0"/>
              <w:jc w:val="center"/>
            </w:pPr>
            <w:r w:rsidRPr="005450AE">
              <w:t>30</w:t>
            </w:r>
            <w:r w:rsidR="000620A7" w:rsidRPr="005450AE">
              <w:t>6 213,0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0620A7" w:rsidP="008E5503">
            <w:pPr>
              <w:autoSpaceDE w:val="0"/>
              <w:autoSpaceDN w:val="0"/>
              <w:adjustRightInd w:val="0"/>
              <w:jc w:val="center"/>
            </w:pPr>
            <w:r w:rsidRPr="005450AE">
              <w:t>306 213,0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8E5503" w:rsidP="008E5503">
            <w:pPr>
              <w:autoSpaceDE w:val="0"/>
              <w:autoSpaceDN w:val="0"/>
              <w:adjustRightInd w:val="0"/>
              <w:jc w:val="center"/>
            </w:pPr>
            <w:r w:rsidRPr="005450AE">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5503" w:rsidRPr="005450AE" w:rsidRDefault="003B664E" w:rsidP="00BE2B62">
            <w:pPr>
              <w:autoSpaceDE w:val="0"/>
              <w:autoSpaceDN w:val="0"/>
              <w:adjustRightInd w:val="0"/>
              <w:jc w:val="center"/>
            </w:pPr>
            <w:r w:rsidRPr="005450AE">
              <w:t>887</w:t>
            </w:r>
            <w:r w:rsidR="00BE2B62" w:rsidRPr="005450AE">
              <w:t>,0</w:t>
            </w:r>
          </w:p>
        </w:tc>
      </w:tr>
      <w:tr w:rsidR="00FF5E6F" w:rsidRPr="005450AE" w:rsidTr="0017053B">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5E6F" w:rsidRPr="00781BA8" w:rsidRDefault="00FF5E6F" w:rsidP="008E5503">
            <w:pPr>
              <w:autoSpaceDE w:val="0"/>
              <w:autoSpaceDN w:val="0"/>
              <w:adjustRightInd w:val="0"/>
              <w:jc w:val="center"/>
            </w:pPr>
            <w:r w:rsidRPr="00781BA8">
              <w:t>2021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5E6F" w:rsidRPr="005450AE" w:rsidRDefault="00FF5E6F" w:rsidP="002530C0">
            <w:pPr>
              <w:autoSpaceDE w:val="0"/>
              <w:autoSpaceDN w:val="0"/>
              <w:adjustRightInd w:val="0"/>
              <w:jc w:val="center"/>
              <w:rPr>
                <w:color w:val="000000"/>
              </w:rPr>
            </w:pPr>
            <w:r w:rsidRPr="005450AE">
              <w:t>30</w:t>
            </w:r>
            <w:r w:rsidR="002530C0" w:rsidRPr="005450AE">
              <w:t>7 100,0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5E6F" w:rsidRPr="005450AE" w:rsidRDefault="00FF5E6F" w:rsidP="00FF5E6F">
            <w:pPr>
              <w:jc w:val="center"/>
            </w:pPr>
            <w:r w:rsidRPr="005450AE">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5E6F" w:rsidRPr="005450AE" w:rsidRDefault="00FF5E6F" w:rsidP="00FF5E6F">
            <w:pPr>
              <w:jc w:val="center"/>
            </w:pPr>
            <w:r w:rsidRPr="005450AE">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5E6F" w:rsidRPr="005450AE" w:rsidRDefault="00E53D12" w:rsidP="002530C0">
            <w:pPr>
              <w:jc w:val="center"/>
            </w:pPr>
            <w:r w:rsidRPr="005450AE">
              <w:t>30</w:t>
            </w:r>
            <w:r w:rsidR="002530C0" w:rsidRPr="005450AE">
              <w:t>7</w:t>
            </w:r>
            <w:r w:rsidRPr="005450AE">
              <w:t> 1</w:t>
            </w:r>
            <w:r w:rsidR="002530C0" w:rsidRPr="005450AE">
              <w:t>00</w:t>
            </w:r>
            <w:r w:rsidRPr="005450AE">
              <w:t>,</w:t>
            </w:r>
            <w:r w:rsidR="002530C0" w:rsidRPr="005450AE">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5E6F" w:rsidRPr="005450AE" w:rsidRDefault="00FF5E6F" w:rsidP="008E5503">
            <w:pPr>
              <w:autoSpaceDE w:val="0"/>
              <w:autoSpaceDN w:val="0"/>
              <w:adjustRightInd w:val="0"/>
              <w:jc w:val="center"/>
            </w:pPr>
            <w:r w:rsidRPr="005450AE">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5E6F" w:rsidRPr="005450AE" w:rsidRDefault="00FF5E6F" w:rsidP="008E5503">
            <w:pPr>
              <w:autoSpaceDE w:val="0"/>
              <w:autoSpaceDN w:val="0"/>
              <w:adjustRightInd w:val="0"/>
              <w:jc w:val="center"/>
            </w:pPr>
            <w:r w:rsidRPr="005450AE">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5E6F" w:rsidRPr="005450AE" w:rsidRDefault="00FF5E6F" w:rsidP="008E5503">
            <w:pPr>
              <w:autoSpaceDE w:val="0"/>
              <w:autoSpaceDN w:val="0"/>
              <w:adjustRightInd w:val="0"/>
              <w:jc w:val="center"/>
            </w:pPr>
            <w:r w:rsidRPr="005450AE">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5E6F" w:rsidRPr="005450AE" w:rsidRDefault="00FF5E6F" w:rsidP="008E5503">
            <w:pPr>
              <w:autoSpaceDE w:val="0"/>
              <w:autoSpaceDN w:val="0"/>
              <w:adjustRightInd w:val="0"/>
              <w:jc w:val="center"/>
            </w:pPr>
            <w:r w:rsidRPr="005450AE">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5E6F" w:rsidRPr="005450AE" w:rsidRDefault="00B0576A" w:rsidP="008E5503">
            <w:pPr>
              <w:autoSpaceDE w:val="0"/>
              <w:autoSpaceDN w:val="0"/>
              <w:adjustRightInd w:val="0"/>
              <w:jc w:val="center"/>
            </w:pPr>
            <w:r w:rsidRPr="005450AE">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5E6F" w:rsidRPr="005450AE" w:rsidRDefault="00054670" w:rsidP="00054670">
            <w:pPr>
              <w:autoSpaceDE w:val="0"/>
              <w:autoSpaceDN w:val="0"/>
              <w:adjustRightInd w:val="0"/>
              <w:jc w:val="center"/>
              <w:rPr>
                <w:color w:val="FF0000"/>
              </w:rPr>
            </w:pPr>
            <w:r w:rsidRPr="005450AE">
              <w:t>1 009,0</w:t>
            </w:r>
          </w:p>
        </w:tc>
      </w:tr>
      <w:tr w:rsidR="00E53D12" w:rsidRPr="005450AE" w:rsidTr="0017053B">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8E5503">
            <w:pPr>
              <w:autoSpaceDE w:val="0"/>
              <w:autoSpaceDN w:val="0"/>
              <w:adjustRightInd w:val="0"/>
              <w:jc w:val="center"/>
            </w:pPr>
            <w:r w:rsidRPr="00781BA8">
              <w:t>2022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089D" w:rsidRPr="005450AE" w:rsidRDefault="0061089D" w:rsidP="00B41450">
            <w:pPr>
              <w:jc w:val="center"/>
              <w:rPr>
                <w:color w:val="000000"/>
              </w:rPr>
            </w:pPr>
            <w:r w:rsidRPr="005450AE">
              <w:rPr>
                <w:color w:val="000000"/>
              </w:rPr>
              <w:t>308 32</w:t>
            </w:r>
            <w:r w:rsidR="00B41450">
              <w:rPr>
                <w:color w:val="000000"/>
              </w:rPr>
              <w:t>9</w:t>
            </w:r>
            <w:r w:rsidRPr="005450AE">
              <w:rPr>
                <w:color w:val="000000"/>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5450AE" w:rsidRDefault="00E53D12" w:rsidP="00FF5E6F">
            <w:pPr>
              <w:jc w:val="center"/>
            </w:pPr>
            <w:r w:rsidRPr="005450AE">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5450AE" w:rsidRDefault="00E53D12" w:rsidP="00FF5E6F">
            <w:pPr>
              <w:jc w:val="center"/>
            </w:pPr>
            <w:r w:rsidRPr="005450AE">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D12" w:rsidRPr="005450AE" w:rsidRDefault="00C6228C" w:rsidP="00B41450">
            <w:pPr>
              <w:jc w:val="center"/>
              <w:rPr>
                <w:color w:val="000000"/>
              </w:rPr>
            </w:pPr>
            <w:r w:rsidRPr="005450AE">
              <w:rPr>
                <w:color w:val="000000"/>
              </w:rPr>
              <w:t>308 3</w:t>
            </w:r>
            <w:r w:rsidR="00F950E4">
              <w:rPr>
                <w:color w:val="000000"/>
              </w:rPr>
              <w:t>2</w:t>
            </w:r>
            <w:r w:rsidR="00B41450">
              <w:rPr>
                <w:color w:val="000000"/>
              </w:rPr>
              <w:t>9</w:t>
            </w:r>
            <w:r w:rsidRPr="005450AE">
              <w:rPr>
                <w:color w:val="000000"/>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5450AE" w:rsidRDefault="00E53D12" w:rsidP="008E5503">
            <w:pPr>
              <w:autoSpaceDE w:val="0"/>
              <w:autoSpaceDN w:val="0"/>
              <w:adjustRightInd w:val="0"/>
              <w:jc w:val="center"/>
            </w:pPr>
            <w:r w:rsidRPr="005450AE">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5450AE" w:rsidRDefault="00E53D12" w:rsidP="008E5503">
            <w:pPr>
              <w:autoSpaceDE w:val="0"/>
              <w:autoSpaceDN w:val="0"/>
              <w:adjustRightInd w:val="0"/>
              <w:jc w:val="center"/>
            </w:pPr>
            <w:r w:rsidRPr="005450AE">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5450AE" w:rsidRDefault="00E53D12" w:rsidP="008E5503">
            <w:pPr>
              <w:autoSpaceDE w:val="0"/>
              <w:autoSpaceDN w:val="0"/>
              <w:adjustRightInd w:val="0"/>
              <w:jc w:val="center"/>
            </w:pPr>
            <w:r w:rsidRPr="005450AE">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5450AE" w:rsidRDefault="00E53D12" w:rsidP="008E5503">
            <w:pPr>
              <w:autoSpaceDE w:val="0"/>
              <w:autoSpaceDN w:val="0"/>
              <w:adjustRightInd w:val="0"/>
              <w:jc w:val="center"/>
            </w:pPr>
            <w:r w:rsidRPr="005450AE">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5450AE" w:rsidRDefault="00E53D12" w:rsidP="008E5503">
            <w:pPr>
              <w:autoSpaceDE w:val="0"/>
              <w:autoSpaceDN w:val="0"/>
              <w:adjustRightInd w:val="0"/>
              <w:jc w:val="center"/>
            </w:pPr>
            <w:r w:rsidRPr="005450AE">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5450AE" w:rsidRDefault="00E53D12" w:rsidP="008E5503">
            <w:pPr>
              <w:autoSpaceDE w:val="0"/>
              <w:autoSpaceDN w:val="0"/>
              <w:adjustRightInd w:val="0"/>
              <w:jc w:val="center"/>
            </w:pPr>
            <w:r w:rsidRPr="005450AE">
              <w:t xml:space="preserve">700,0 </w:t>
            </w:r>
          </w:p>
        </w:tc>
      </w:tr>
      <w:tr w:rsidR="00E53D12" w:rsidRPr="00781BA8" w:rsidTr="00E475C7">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8E5503">
            <w:pPr>
              <w:autoSpaceDE w:val="0"/>
              <w:autoSpaceDN w:val="0"/>
              <w:adjustRightInd w:val="0"/>
              <w:jc w:val="center"/>
            </w:pPr>
            <w:r w:rsidRPr="00781BA8">
              <w:t>2023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D12" w:rsidRPr="00781BA8" w:rsidRDefault="00AE02FC" w:rsidP="00865A88">
            <w:pPr>
              <w:jc w:val="center"/>
              <w:rPr>
                <w:color w:val="000000"/>
              </w:rPr>
            </w:pPr>
            <w:r>
              <w:rPr>
                <w:color w:val="000000"/>
              </w:rPr>
              <w:t>30</w:t>
            </w:r>
            <w:r w:rsidR="00865A88">
              <w:rPr>
                <w:color w:val="000000"/>
              </w:rPr>
              <w:t>9</w:t>
            </w:r>
            <w:r>
              <w:rPr>
                <w:color w:val="000000"/>
              </w:rPr>
              <w:t> 0</w:t>
            </w:r>
            <w:r w:rsidR="00865A88">
              <w:rPr>
                <w:color w:val="000000"/>
              </w:rPr>
              <w:t>29</w:t>
            </w:r>
            <w:r>
              <w:rPr>
                <w:color w:val="000000"/>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FF5E6F">
            <w:pPr>
              <w:jc w:val="center"/>
            </w:pPr>
            <w:r w:rsidRPr="00781BA8">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FF5E6F">
            <w:pPr>
              <w:jc w:val="center"/>
            </w:pPr>
            <w:r w:rsidRPr="00781BA8">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D12" w:rsidRPr="00781BA8" w:rsidRDefault="00AE02FC" w:rsidP="00865A88">
            <w:pPr>
              <w:jc w:val="center"/>
              <w:rPr>
                <w:color w:val="000000"/>
              </w:rPr>
            </w:pPr>
            <w:r>
              <w:rPr>
                <w:color w:val="000000"/>
              </w:rPr>
              <w:t>30</w:t>
            </w:r>
            <w:r w:rsidR="00865A88">
              <w:rPr>
                <w:color w:val="000000"/>
              </w:rPr>
              <w:t>9</w:t>
            </w:r>
            <w:r>
              <w:rPr>
                <w:color w:val="000000"/>
              </w:rPr>
              <w:t> 0</w:t>
            </w:r>
            <w:r w:rsidR="00865A88">
              <w:rPr>
                <w:color w:val="000000"/>
              </w:rPr>
              <w:t>29</w:t>
            </w:r>
            <w:r>
              <w:rPr>
                <w:color w:val="000000"/>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D12" w:rsidRPr="00781BA8" w:rsidRDefault="00E53D12" w:rsidP="00FF5E6F">
            <w:pPr>
              <w:jc w:val="center"/>
              <w:rPr>
                <w:color w:val="000000"/>
              </w:rPr>
            </w:pPr>
            <w:r w:rsidRPr="00781BA8">
              <w:rPr>
                <w:color w:val="000000"/>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8E5503">
            <w:pPr>
              <w:autoSpaceDE w:val="0"/>
              <w:autoSpaceDN w:val="0"/>
              <w:adjustRightInd w:val="0"/>
              <w:jc w:val="center"/>
            </w:pPr>
            <w:r w:rsidRPr="00781BA8">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8E5503">
            <w:pPr>
              <w:autoSpaceDE w:val="0"/>
              <w:autoSpaceDN w:val="0"/>
              <w:adjustRightInd w:val="0"/>
              <w:jc w:val="center"/>
            </w:pPr>
            <w:r w:rsidRPr="00781BA8">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8E5503">
            <w:pPr>
              <w:autoSpaceDE w:val="0"/>
              <w:autoSpaceDN w:val="0"/>
              <w:adjustRightInd w:val="0"/>
              <w:jc w:val="center"/>
            </w:pPr>
            <w:r w:rsidRPr="00781BA8">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8E5503">
            <w:pPr>
              <w:autoSpaceDE w:val="0"/>
              <w:autoSpaceDN w:val="0"/>
              <w:adjustRightInd w:val="0"/>
              <w:jc w:val="center"/>
            </w:pPr>
            <w:r w:rsidRPr="00781BA8">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8E5503">
            <w:pPr>
              <w:autoSpaceDE w:val="0"/>
              <w:autoSpaceDN w:val="0"/>
              <w:adjustRightInd w:val="0"/>
              <w:jc w:val="center"/>
            </w:pPr>
            <w:r w:rsidRPr="00781BA8">
              <w:t>3</w:t>
            </w:r>
            <w:r>
              <w:t> </w:t>
            </w:r>
            <w:r w:rsidRPr="00781BA8">
              <w:t>700</w:t>
            </w:r>
            <w:r>
              <w:t>,0</w:t>
            </w:r>
          </w:p>
        </w:tc>
      </w:tr>
      <w:tr w:rsidR="00E53D12" w:rsidRPr="00781BA8" w:rsidTr="00E475C7">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8E5503">
            <w:pPr>
              <w:autoSpaceDE w:val="0"/>
              <w:autoSpaceDN w:val="0"/>
              <w:adjustRightInd w:val="0"/>
              <w:jc w:val="center"/>
            </w:pPr>
            <w:r>
              <w:t>2024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D12" w:rsidRPr="00781BA8" w:rsidRDefault="00E53D12" w:rsidP="0098661A">
            <w:pPr>
              <w:jc w:val="center"/>
              <w:rPr>
                <w:color w:val="000000"/>
              </w:rPr>
            </w:pPr>
            <w:r>
              <w:rPr>
                <w:color w:val="000000"/>
              </w:rPr>
              <w:t>3</w:t>
            </w:r>
            <w:r w:rsidR="00AE02FC">
              <w:rPr>
                <w:color w:val="000000"/>
              </w:rPr>
              <w:t>12 </w:t>
            </w:r>
            <w:r w:rsidR="0098661A">
              <w:rPr>
                <w:color w:val="000000"/>
              </w:rPr>
              <w:t>729</w:t>
            </w:r>
            <w:r w:rsidR="00AE02FC">
              <w:rPr>
                <w:color w:val="000000"/>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D71FEB">
            <w:pPr>
              <w:jc w:val="center"/>
            </w:pPr>
            <w:r w:rsidRPr="00781BA8">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D71FEB">
            <w:pPr>
              <w:jc w:val="center"/>
            </w:pPr>
            <w:r w:rsidRPr="00781BA8">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D12" w:rsidRPr="00781BA8" w:rsidRDefault="0098661A" w:rsidP="00E475C7">
            <w:pPr>
              <w:jc w:val="center"/>
              <w:rPr>
                <w:color w:val="000000"/>
              </w:rPr>
            </w:pPr>
            <w:r>
              <w:rPr>
                <w:color w:val="000000"/>
              </w:rPr>
              <w:t>312 729,0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D71FEB">
            <w:pPr>
              <w:jc w:val="center"/>
            </w:pPr>
            <w:r w:rsidRPr="00781BA8">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D71FEB">
            <w:pPr>
              <w:jc w:val="center"/>
            </w:pPr>
            <w:r w:rsidRPr="00781BA8">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Default="00E53D12" w:rsidP="00AE70BE">
            <w:pPr>
              <w:jc w:val="center"/>
            </w:pPr>
            <w:r w:rsidRPr="00605AD6">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Default="00E53D12" w:rsidP="00AE70BE">
            <w:pPr>
              <w:jc w:val="center"/>
            </w:pPr>
            <w:r w:rsidRPr="00605AD6">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Default="00E53D12" w:rsidP="00AE70BE">
            <w:pPr>
              <w:jc w:val="center"/>
            </w:pPr>
            <w:r w:rsidRPr="00605AD6">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D12" w:rsidRPr="00781BA8" w:rsidRDefault="00E53D12" w:rsidP="008E5503">
            <w:pPr>
              <w:autoSpaceDE w:val="0"/>
              <w:autoSpaceDN w:val="0"/>
              <w:adjustRightInd w:val="0"/>
              <w:jc w:val="center"/>
            </w:pPr>
            <w:r>
              <w:t>600,0</w:t>
            </w:r>
          </w:p>
        </w:tc>
      </w:tr>
    </w:tbl>
    <w:p w:rsidR="00CD285A" w:rsidRPr="00781BA8" w:rsidRDefault="00CD285A" w:rsidP="00CD285A">
      <w:pPr>
        <w:spacing w:line="360" w:lineRule="auto"/>
        <w:ind w:firstLine="851"/>
        <w:contextualSpacing/>
        <w:jc w:val="center"/>
        <w:rPr>
          <w:b/>
          <w:bCs/>
        </w:rPr>
      </w:pPr>
    </w:p>
    <w:p w:rsidR="0047266B" w:rsidRPr="00781BA8" w:rsidRDefault="0047266B" w:rsidP="00D707DF">
      <w:pPr>
        <w:autoSpaceDE w:val="0"/>
        <w:autoSpaceDN w:val="0"/>
        <w:adjustRightInd w:val="0"/>
        <w:spacing w:line="360" w:lineRule="auto"/>
        <w:jc w:val="both"/>
      </w:pPr>
      <w:r w:rsidRPr="00781BA8">
        <w:t>Примечание:* в 20</w:t>
      </w:r>
      <w:r w:rsidR="002530C0">
        <w:t>20</w:t>
      </w:r>
      <w:r w:rsidRPr="00781BA8">
        <w:t xml:space="preserve"> году в столбце </w:t>
      </w:r>
      <w:r w:rsidR="002E2968">
        <w:t>2</w:t>
      </w:r>
      <w:r w:rsidRPr="00781BA8">
        <w:t xml:space="preserve"> Таблицы была указана общая площадь </w:t>
      </w:r>
      <w:r w:rsidR="002E2968">
        <w:t xml:space="preserve">жилых помещений </w:t>
      </w:r>
      <w:r w:rsidR="00DD7800">
        <w:t>на начало года</w:t>
      </w:r>
      <w:r w:rsidRPr="00781BA8">
        <w:t xml:space="preserve"> </w:t>
      </w:r>
      <w:r w:rsidR="00DD7800">
        <w:t>308 608,5</w:t>
      </w:r>
      <w:r w:rsidRPr="00781BA8">
        <w:t xml:space="preserve"> кв.м., а следовало указать общую площадь жилых помещений </w:t>
      </w:r>
      <w:r w:rsidR="00312976" w:rsidRPr="00781BA8">
        <w:t>–</w:t>
      </w:r>
      <w:r w:rsidRPr="00781BA8">
        <w:t xml:space="preserve"> </w:t>
      </w:r>
      <w:r w:rsidR="00DD7800">
        <w:t>306 213,0</w:t>
      </w:r>
      <w:r w:rsidRPr="00781BA8">
        <w:t xml:space="preserve"> кв.м.</w:t>
      </w:r>
    </w:p>
    <w:p w:rsidR="00D707DF" w:rsidRPr="00781BA8" w:rsidRDefault="00D707DF" w:rsidP="00D707DF">
      <w:pPr>
        <w:autoSpaceDE w:val="0"/>
        <w:autoSpaceDN w:val="0"/>
        <w:adjustRightInd w:val="0"/>
        <w:spacing w:line="360" w:lineRule="auto"/>
        <w:jc w:val="both"/>
        <w:rPr>
          <w:b/>
          <w:bCs/>
        </w:rPr>
        <w:sectPr w:rsidR="00D707DF" w:rsidRPr="00781BA8" w:rsidSect="008B5FA9">
          <w:footerReference w:type="first" r:id="rId15"/>
          <w:pgSz w:w="16837" w:h="11905" w:orient="landscape" w:code="9"/>
          <w:pgMar w:top="993" w:right="1134" w:bottom="992" w:left="992" w:header="0" w:footer="0" w:gutter="0"/>
          <w:cols w:space="720"/>
          <w:docGrid w:linePitch="360"/>
        </w:sectPr>
      </w:pPr>
    </w:p>
    <w:p w:rsidR="00CD285A" w:rsidRPr="00781BA8" w:rsidRDefault="00CD285A" w:rsidP="008F63DF">
      <w:pPr>
        <w:pStyle w:val="2"/>
        <w:jc w:val="center"/>
        <w:rPr>
          <w:b w:val="0"/>
          <w:bCs w:val="0"/>
        </w:rPr>
      </w:pPr>
      <w:bookmarkStart w:id="23" w:name="_Toc512690096"/>
      <w:bookmarkStart w:id="24" w:name="_Toc512690312"/>
      <w:bookmarkStart w:id="25" w:name="_Toc67989723"/>
      <w:r w:rsidRPr="00781BA8">
        <w:lastRenderedPageBreak/>
        <w:t>1.9. Охрана прав граждан и юридических лиц</w:t>
      </w:r>
      <w:bookmarkEnd w:id="23"/>
      <w:bookmarkEnd w:id="24"/>
      <w:bookmarkEnd w:id="25"/>
    </w:p>
    <w:p w:rsidR="00CD285A" w:rsidRPr="00781BA8" w:rsidRDefault="00CD285A" w:rsidP="00CD285A">
      <w:pPr>
        <w:spacing w:line="360" w:lineRule="auto"/>
        <w:ind w:firstLine="851"/>
        <w:contextualSpacing/>
        <w:jc w:val="center"/>
      </w:pPr>
    </w:p>
    <w:p w:rsidR="005C1FC0" w:rsidRPr="005450AE" w:rsidRDefault="005C1FC0" w:rsidP="005C1FC0">
      <w:pPr>
        <w:spacing w:line="360" w:lineRule="auto"/>
        <w:ind w:firstLine="709"/>
        <w:contextualSpacing/>
        <w:jc w:val="both"/>
        <w:rPr>
          <w:lang w:bidi="ru-RU"/>
        </w:rPr>
      </w:pPr>
      <w:r w:rsidRPr="005450AE">
        <w:rPr>
          <w:lang w:bidi="ru-RU"/>
        </w:rPr>
        <w:t>Конституция Российской Федерации закрепляет обязанность государства и его органов создавать необходимые юридические и организационные условия для реализации прав, свобод и законных интересов граждан. Конституционные нормы определяют особое место человека в системе правовых отношений, выдвигают защиту его прав и интересов в качестве принципа, действующего в обществе и государстве. Важным инструментом охраны прав граждан, одной из организационно-правовых гарантий их защиты является право на подачу обращений.</w:t>
      </w:r>
    </w:p>
    <w:p w:rsidR="005C1FC0" w:rsidRPr="005450AE" w:rsidRDefault="005C1FC0" w:rsidP="005C1FC0">
      <w:pPr>
        <w:spacing w:line="360" w:lineRule="auto"/>
        <w:ind w:firstLine="709"/>
        <w:contextualSpacing/>
        <w:jc w:val="both"/>
        <w:rPr>
          <w:lang w:bidi="ru-RU"/>
        </w:rPr>
      </w:pPr>
      <w:r w:rsidRPr="005450AE">
        <w:rPr>
          <w:lang w:bidi="ru-RU"/>
        </w:rPr>
        <w:t xml:space="preserve">Судебная форма защиты субъективных прав и свобод, а также охраняемых законом интересов человека и гражданина является основной. </w:t>
      </w:r>
    </w:p>
    <w:p w:rsidR="00843DA9" w:rsidRPr="005450AE" w:rsidRDefault="005C1FC0" w:rsidP="00490832">
      <w:pPr>
        <w:spacing w:line="360" w:lineRule="auto"/>
        <w:ind w:firstLine="709"/>
        <w:contextualSpacing/>
        <w:jc w:val="both"/>
        <w:rPr>
          <w:lang w:bidi="ru-RU"/>
        </w:rPr>
      </w:pPr>
      <w:r w:rsidRPr="005450AE">
        <w:rPr>
          <w:lang w:bidi="ru-RU"/>
        </w:rPr>
        <w:t>Закрепл</w:t>
      </w:r>
      <w:r w:rsidR="00797ADC" w:rsidRPr="005450AE">
        <w:rPr>
          <w:lang w:bidi="ru-RU"/>
        </w:rPr>
        <w:t>е</w:t>
      </w:r>
      <w:r w:rsidRPr="005450AE">
        <w:rPr>
          <w:lang w:bidi="ru-RU"/>
        </w:rPr>
        <w:t>нная в части 1 статьи 46 Конституции Российской Федерации гарантия судебной защиты является важнейшим и эффективным средством реализации провозглаш</w:t>
      </w:r>
      <w:r w:rsidR="00797ADC" w:rsidRPr="005450AE">
        <w:rPr>
          <w:lang w:bidi="ru-RU"/>
        </w:rPr>
        <w:t>е</w:t>
      </w:r>
      <w:r w:rsidRPr="005450AE">
        <w:rPr>
          <w:lang w:bidi="ru-RU"/>
        </w:rPr>
        <w:t xml:space="preserve">нных в статье 2 Конституции Российской Федерации положений о том, что человек, его права и свободы являются высшей ценностью, а их признание, соблюдение и защита </w:t>
      </w:r>
      <w:r w:rsidRPr="005450AE">
        <w:rPr>
          <w:lang w:bidi="ru-RU"/>
        </w:rPr>
        <w:noBreakHyphen/>
        <w:t xml:space="preserve"> обязанность государства. Гарантия судебной защиты означает, с одной стороны, право гражданина подать жалобу в соответствующий суд, образованный в соответствии с требованиями, указанными в ч. 3 ст. 118 Конституции, и, с другой стороны, обязанность последнего </w:t>
      </w:r>
      <w:r w:rsidRPr="005450AE">
        <w:rPr>
          <w:lang w:bidi="ru-RU"/>
        </w:rPr>
        <w:noBreakHyphen/>
        <w:t xml:space="preserve"> рассмотреть эту жалобу и принять по ней законное, справ</w:t>
      </w:r>
      <w:r w:rsidR="00490832" w:rsidRPr="005450AE">
        <w:rPr>
          <w:lang w:bidi="ru-RU"/>
        </w:rPr>
        <w:t>едливое и обоснованное решение.</w:t>
      </w:r>
    </w:p>
    <w:p w:rsidR="00490832" w:rsidRPr="005450AE" w:rsidRDefault="00490832" w:rsidP="00267643">
      <w:pPr>
        <w:spacing w:line="360" w:lineRule="auto"/>
        <w:ind w:firstLine="709"/>
        <w:contextualSpacing/>
        <w:jc w:val="both"/>
        <w:rPr>
          <w:lang w:bidi="ru-RU"/>
        </w:rPr>
      </w:pPr>
      <w:r w:rsidRPr="005450AE">
        <w:rPr>
          <w:lang w:bidi="ru-RU"/>
        </w:rPr>
        <w:t>В 20</w:t>
      </w:r>
      <w:r w:rsidR="0059596D" w:rsidRPr="005450AE">
        <w:rPr>
          <w:lang w:bidi="ru-RU"/>
        </w:rPr>
        <w:t>2</w:t>
      </w:r>
      <w:r w:rsidR="00E04731" w:rsidRPr="005450AE">
        <w:rPr>
          <w:lang w:bidi="ru-RU"/>
        </w:rPr>
        <w:t>1</w:t>
      </w:r>
      <w:r w:rsidRPr="005450AE">
        <w:rPr>
          <w:lang w:bidi="ru-RU"/>
        </w:rPr>
        <w:t xml:space="preserve"> году общее количество обращений в суды на действия (бездействия) администрации города Покачи составило </w:t>
      </w:r>
      <w:r w:rsidR="005F7196" w:rsidRPr="005450AE">
        <w:rPr>
          <w:lang w:bidi="ru-RU"/>
        </w:rPr>
        <w:t>6</w:t>
      </w:r>
      <w:r w:rsidRPr="005450AE">
        <w:rPr>
          <w:lang w:bidi="ru-RU"/>
        </w:rPr>
        <w:t xml:space="preserve"> шт.</w:t>
      </w:r>
      <w:r w:rsidR="00120B09" w:rsidRPr="005450AE">
        <w:rPr>
          <w:lang w:bidi="ru-RU"/>
        </w:rPr>
        <w:t xml:space="preserve">, что на </w:t>
      </w:r>
      <w:r w:rsidR="005F7196" w:rsidRPr="005450AE">
        <w:rPr>
          <w:lang w:bidi="ru-RU"/>
        </w:rPr>
        <w:t>3</w:t>
      </w:r>
      <w:r w:rsidR="00120B09" w:rsidRPr="005450AE">
        <w:rPr>
          <w:lang w:bidi="ru-RU"/>
        </w:rPr>
        <w:t xml:space="preserve"> б</w:t>
      </w:r>
      <w:r w:rsidR="00217C5D" w:rsidRPr="005450AE">
        <w:rPr>
          <w:lang w:bidi="ru-RU"/>
        </w:rPr>
        <w:t>ольше по отношению к 20</w:t>
      </w:r>
      <w:r w:rsidR="005F7196" w:rsidRPr="005450AE">
        <w:rPr>
          <w:lang w:bidi="ru-RU"/>
        </w:rPr>
        <w:t>20</w:t>
      </w:r>
      <w:r w:rsidR="00217C5D" w:rsidRPr="005450AE">
        <w:rPr>
          <w:lang w:bidi="ru-RU"/>
        </w:rPr>
        <w:t xml:space="preserve"> году</w:t>
      </w:r>
      <w:r w:rsidRPr="005450AE">
        <w:rPr>
          <w:lang w:bidi="ru-RU"/>
        </w:rPr>
        <w:t>:</w:t>
      </w:r>
    </w:p>
    <w:p w:rsidR="000B0C1E" w:rsidRPr="005450AE" w:rsidRDefault="000B3DB3" w:rsidP="000B3DB3">
      <w:pPr>
        <w:tabs>
          <w:tab w:val="left" w:pos="1134"/>
        </w:tabs>
        <w:spacing w:line="360" w:lineRule="auto"/>
        <w:ind w:firstLine="709"/>
        <w:contextualSpacing/>
        <w:jc w:val="both"/>
        <w:rPr>
          <w:lang w:bidi="ru-RU"/>
        </w:rPr>
      </w:pPr>
      <w:r w:rsidRPr="005450AE">
        <w:rPr>
          <w:lang w:bidi="ru-RU"/>
        </w:rPr>
        <w:t xml:space="preserve">1) </w:t>
      </w:r>
      <w:r w:rsidR="00274988" w:rsidRPr="005450AE">
        <w:rPr>
          <w:lang w:bidi="ru-RU"/>
        </w:rPr>
        <w:t>ю</w:t>
      </w:r>
      <w:r w:rsidR="00490832" w:rsidRPr="005450AE">
        <w:rPr>
          <w:lang w:bidi="ru-RU"/>
        </w:rPr>
        <w:t xml:space="preserve">ридическими лицами (правоохранительными органами и иными государственными учреждениями) подано заявлений – </w:t>
      </w:r>
      <w:r w:rsidR="007F04AB" w:rsidRPr="005450AE">
        <w:rPr>
          <w:lang w:bidi="ru-RU"/>
        </w:rPr>
        <w:t>4</w:t>
      </w:r>
      <w:r w:rsidR="00490832" w:rsidRPr="005450AE">
        <w:rPr>
          <w:lang w:bidi="ru-RU"/>
        </w:rPr>
        <w:t xml:space="preserve"> шт. (</w:t>
      </w:r>
      <w:r w:rsidR="00B263CC" w:rsidRPr="005450AE">
        <w:rPr>
          <w:lang w:bidi="ru-RU"/>
        </w:rPr>
        <w:t xml:space="preserve">по 1 делу </w:t>
      </w:r>
      <w:r w:rsidR="00B263CC" w:rsidRPr="005450AE">
        <w:t>удовлетворено частично,</w:t>
      </w:r>
      <w:r w:rsidR="00B263CC" w:rsidRPr="005450AE">
        <w:rPr>
          <w:lang w:bidi="ru-RU"/>
        </w:rPr>
        <w:t xml:space="preserve"> </w:t>
      </w:r>
      <w:r w:rsidR="00490832" w:rsidRPr="005450AE">
        <w:rPr>
          <w:lang w:bidi="ru-RU"/>
        </w:rPr>
        <w:t>по</w:t>
      </w:r>
      <w:r w:rsidR="00C202A6" w:rsidRPr="005450AE">
        <w:rPr>
          <w:lang w:bidi="ru-RU"/>
        </w:rPr>
        <w:t xml:space="preserve"> </w:t>
      </w:r>
      <w:r w:rsidR="007F04AB" w:rsidRPr="005450AE">
        <w:rPr>
          <w:lang w:bidi="ru-RU"/>
        </w:rPr>
        <w:t>2</w:t>
      </w:r>
      <w:r w:rsidR="00C202A6" w:rsidRPr="005450AE">
        <w:rPr>
          <w:lang w:bidi="ru-RU"/>
        </w:rPr>
        <w:t xml:space="preserve"> дел</w:t>
      </w:r>
      <w:r w:rsidR="007F04AB" w:rsidRPr="005450AE">
        <w:rPr>
          <w:lang w:bidi="ru-RU"/>
        </w:rPr>
        <w:t>ам</w:t>
      </w:r>
      <w:r w:rsidR="00490832" w:rsidRPr="005450AE">
        <w:rPr>
          <w:lang w:bidi="ru-RU"/>
        </w:rPr>
        <w:t xml:space="preserve"> </w:t>
      </w:r>
      <w:r w:rsidR="00C202A6" w:rsidRPr="005450AE">
        <w:rPr>
          <w:lang w:bidi="ru-RU"/>
        </w:rPr>
        <w:t xml:space="preserve">удовлетворено полностью, по </w:t>
      </w:r>
      <w:r w:rsidR="00B263CC" w:rsidRPr="005450AE">
        <w:rPr>
          <w:lang w:bidi="ru-RU"/>
        </w:rPr>
        <w:t>1 делу</w:t>
      </w:r>
      <w:r w:rsidR="00490832" w:rsidRPr="005450AE">
        <w:rPr>
          <w:lang w:bidi="ru-RU"/>
        </w:rPr>
        <w:t xml:space="preserve"> отказано в удовлетворении</w:t>
      </w:r>
      <w:r w:rsidR="00D02DFE" w:rsidRPr="005450AE">
        <w:rPr>
          <w:lang w:bidi="ru-RU"/>
        </w:rPr>
        <w:t>).</w:t>
      </w:r>
    </w:p>
    <w:p w:rsidR="000B0C1E" w:rsidRPr="000B3DB3" w:rsidRDefault="000B3DB3" w:rsidP="000B3DB3">
      <w:pPr>
        <w:tabs>
          <w:tab w:val="left" w:pos="1134"/>
        </w:tabs>
        <w:spacing w:line="360" w:lineRule="auto"/>
        <w:ind w:firstLine="709"/>
        <w:contextualSpacing/>
        <w:jc w:val="both"/>
        <w:rPr>
          <w:lang w:bidi="ru-RU"/>
        </w:rPr>
      </w:pPr>
      <w:r w:rsidRPr="005450AE">
        <w:rPr>
          <w:lang w:bidi="ru-RU"/>
        </w:rPr>
        <w:t xml:space="preserve">2) </w:t>
      </w:r>
      <w:r w:rsidR="000B0C1E" w:rsidRPr="005450AE">
        <w:rPr>
          <w:lang w:bidi="ru-RU"/>
        </w:rPr>
        <w:t xml:space="preserve">физическими лицами подано заявлений - 2 шт. (по 2 </w:t>
      </w:r>
      <w:r w:rsidR="00704B93" w:rsidRPr="005450AE">
        <w:rPr>
          <w:lang w:bidi="ru-RU"/>
        </w:rPr>
        <w:t>делам отказано в удовлетворении</w:t>
      </w:r>
      <w:r w:rsidR="000B0C1E" w:rsidRPr="005450AE">
        <w:rPr>
          <w:lang w:bidi="ru-RU"/>
        </w:rPr>
        <w:t>).</w:t>
      </w:r>
    </w:p>
    <w:p w:rsidR="00F10F37" w:rsidRPr="00781BA8" w:rsidRDefault="00F10F37" w:rsidP="00F10F37">
      <w:pPr>
        <w:tabs>
          <w:tab w:val="left" w:pos="1134"/>
        </w:tabs>
        <w:spacing w:line="360" w:lineRule="auto"/>
        <w:contextualSpacing/>
        <w:jc w:val="both"/>
        <w:rPr>
          <w:lang w:bidi="ru-RU"/>
        </w:rPr>
        <w:sectPr w:rsidR="00F10F37" w:rsidRPr="00781BA8" w:rsidSect="008B5FA9">
          <w:pgSz w:w="11905" w:h="16837" w:code="9"/>
          <w:pgMar w:top="1134" w:right="992" w:bottom="992" w:left="992" w:header="0" w:footer="0" w:gutter="0"/>
          <w:cols w:space="720"/>
          <w:docGrid w:linePitch="360"/>
        </w:sectPr>
      </w:pPr>
    </w:p>
    <w:p w:rsidR="00CD285A" w:rsidRPr="00781BA8" w:rsidRDefault="00CD285A" w:rsidP="00CD285A">
      <w:pPr>
        <w:widowControl w:val="0"/>
        <w:autoSpaceDE w:val="0"/>
        <w:autoSpaceDN w:val="0"/>
        <w:adjustRightInd w:val="0"/>
        <w:spacing w:line="360" w:lineRule="auto"/>
        <w:jc w:val="center"/>
        <w:rPr>
          <w:sz w:val="26"/>
          <w:szCs w:val="26"/>
          <w:lang w:eastAsia="ru-RU"/>
        </w:rPr>
      </w:pPr>
      <w:r w:rsidRPr="00781BA8">
        <w:rPr>
          <w:rFonts w:eastAsia="Calibri"/>
          <w:b/>
          <w:lang w:eastAsia="en-US"/>
        </w:rPr>
        <w:lastRenderedPageBreak/>
        <w:t>Количество допущенных нарушений прав граждан и юридических лиц, подтвержденных судебными актами</w:t>
      </w:r>
      <w:r w:rsidRPr="00781BA8">
        <w:rPr>
          <w:sz w:val="26"/>
          <w:szCs w:val="26"/>
          <w:lang w:eastAsia="ru-RU"/>
        </w:rPr>
        <w:t xml:space="preserve"> </w:t>
      </w:r>
    </w:p>
    <w:p w:rsidR="00CD285A" w:rsidRPr="00781BA8" w:rsidRDefault="00CD285A" w:rsidP="00D617B2">
      <w:pPr>
        <w:widowControl w:val="0"/>
        <w:autoSpaceDE w:val="0"/>
        <w:autoSpaceDN w:val="0"/>
        <w:adjustRightInd w:val="0"/>
        <w:spacing w:line="360" w:lineRule="auto"/>
        <w:jc w:val="center"/>
        <w:rPr>
          <w:rFonts w:eastAsia="Calibri"/>
          <w:b/>
          <w:lang w:eastAsia="en-US"/>
        </w:rPr>
      </w:pPr>
      <w:r w:rsidRPr="00781BA8">
        <w:rPr>
          <w:rFonts w:eastAsia="Calibri"/>
          <w:b/>
          <w:lang w:eastAsia="en-US"/>
        </w:rPr>
        <w:t>в муниципальном о</w:t>
      </w:r>
      <w:r w:rsidR="00D617B2" w:rsidRPr="00781BA8">
        <w:rPr>
          <w:rFonts w:eastAsia="Calibri"/>
          <w:b/>
          <w:lang w:eastAsia="en-US"/>
        </w:rPr>
        <w:t>бразовании город Покачи</w:t>
      </w:r>
    </w:p>
    <w:tbl>
      <w:tblPr>
        <w:tblStyle w:val="aff1"/>
        <w:tblW w:w="5316" w:type="pct"/>
        <w:tblInd w:w="-318" w:type="dxa"/>
        <w:tblLayout w:type="fixed"/>
        <w:tblLook w:val="0000" w:firstRow="0" w:lastRow="0" w:firstColumn="0" w:lastColumn="0" w:noHBand="0" w:noVBand="0"/>
      </w:tblPr>
      <w:tblGrid>
        <w:gridCol w:w="1702"/>
        <w:gridCol w:w="565"/>
        <w:gridCol w:w="628"/>
        <w:gridCol w:w="567"/>
        <w:gridCol w:w="554"/>
        <w:gridCol w:w="644"/>
        <w:gridCol w:w="631"/>
        <w:gridCol w:w="567"/>
        <w:gridCol w:w="628"/>
        <w:gridCol w:w="567"/>
        <w:gridCol w:w="628"/>
        <w:gridCol w:w="567"/>
        <w:gridCol w:w="631"/>
        <w:gridCol w:w="567"/>
        <w:gridCol w:w="628"/>
        <w:gridCol w:w="567"/>
        <w:gridCol w:w="628"/>
        <w:gridCol w:w="567"/>
        <w:gridCol w:w="631"/>
        <w:gridCol w:w="567"/>
        <w:gridCol w:w="628"/>
        <w:gridCol w:w="567"/>
        <w:gridCol w:w="628"/>
        <w:gridCol w:w="567"/>
        <w:gridCol w:w="596"/>
      </w:tblGrid>
      <w:tr w:rsidR="002C7645" w:rsidRPr="00781BA8" w:rsidTr="00E13096">
        <w:tc>
          <w:tcPr>
            <w:tcW w:w="531" w:type="pct"/>
            <w:vMerge w:val="restart"/>
          </w:tcPr>
          <w:p w:rsidR="002C7645" w:rsidRPr="00781BA8" w:rsidRDefault="002C7645" w:rsidP="0081274C">
            <w:pPr>
              <w:widowControl w:val="0"/>
              <w:autoSpaceDE w:val="0"/>
              <w:autoSpaceDN w:val="0"/>
              <w:adjustRightInd w:val="0"/>
              <w:jc w:val="center"/>
              <w:rPr>
                <w:sz w:val="22"/>
                <w:szCs w:val="22"/>
              </w:rPr>
            </w:pPr>
            <w:r w:rsidRPr="00781BA8">
              <w:rPr>
                <w:sz w:val="22"/>
                <w:szCs w:val="22"/>
              </w:rPr>
              <w:t>Орган местного самоуправления</w:t>
            </w:r>
          </w:p>
        </w:tc>
        <w:tc>
          <w:tcPr>
            <w:tcW w:w="1120" w:type="pct"/>
            <w:gridSpan w:val="6"/>
            <w:vMerge w:val="restart"/>
          </w:tcPr>
          <w:p w:rsidR="002C7645" w:rsidRPr="00781BA8" w:rsidRDefault="002C7645" w:rsidP="0081274C">
            <w:pPr>
              <w:widowControl w:val="0"/>
              <w:autoSpaceDE w:val="0"/>
              <w:autoSpaceDN w:val="0"/>
              <w:adjustRightInd w:val="0"/>
              <w:jc w:val="center"/>
              <w:rPr>
                <w:sz w:val="22"/>
                <w:szCs w:val="22"/>
              </w:rPr>
            </w:pPr>
            <w:r w:rsidRPr="00781BA8">
              <w:rPr>
                <w:sz w:val="22"/>
                <w:szCs w:val="22"/>
              </w:rPr>
              <w:t>Общее количество обращений в суды на действия (бездействие) органа местного самоуправления</w:t>
            </w:r>
          </w:p>
        </w:tc>
        <w:tc>
          <w:tcPr>
            <w:tcW w:w="3349" w:type="pct"/>
            <w:gridSpan w:val="18"/>
          </w:tcPr>
          <w:p w:rsidR="002C7645" w:rsidRPr="00781BA8" w:rsidRDefault="002C7645" w:rsidP="0081274C">
            <w:pPr>
              <w:widowControl w:val="0"/>
              <w:autoSpaceDE w:val="0"/>
              <w:autoSpaceDN w:val="0"/>
              <w:adjustRightInd w:val="0"/>
              <w:jc w:val="center"/>
              <w:rPr>
                <w:sz w:val="22"/>
                <w:szCs w:val="22"/>
              </w:rPr>
            </w:pPr>
            <w:r w:rsidRPr="00781BA8">
              <w:rPr>
                <w:sz w:val="22"/>
                <w:szCs w:val="22"/>
              </w:rPr>
              <w:t>из них, судами исковые требования:</w:t>
            </w:r>
          </w:p>
        </w:tc>
      </w:tr>
      <w:tr w:rsidR="002C7645" w:rsidRPr="00781BA8" w:rsidTr="00E13096">
        <w:tc>
          <w:tcPr>
            <w:tcW w:w="531" w:type="pct"/>
            <w:vMerge/>
          </w:tcPr>
          <w:p w:rsidR="002C7645" w:rsidRPr="00781BA8" w:rsidRDefault="002C7645" w:rsidP="0081274C">
            <w:pPr>
              <w:widowControl w:val="0"/>
              <w:autoSpaceDE w:val="0"/>
              <w:autoSpaceDN w:val="0"/>
              <w:adjustRightInd w:val="0"/>
              <w:jc w:val="center"/>
              <w:rPr>
                <w:sz w:val="22"/>
                <w:szCs w:val="22"/>
              </w:rPr>
            </w:pPr>
          </w:p>
        </w:tc>
        <w:tc>
          <w:tcPr>
            <w:tcW w:w="1120" w:type="pct"/>
            <w:gridSpan w:val="6"/>
            <w:vMerge/>
          </w:tcPr>
          <w:p w:rsidR="002C7645" w:rsidRPr="00781BA8" w:rsidRDefault="002C7645" w:rsidP="0081274C">
            <w:pPr>
              <w:widowControl w:val="0"/>
              <w:autoSpaceDE w:val="0"/>
              <w:autoSpaceDN w:val="0"/>
              <w:adjustRightInd w:val="0"/>
              <w:jc w:val="center"/>
              <w:rPr>
                <w:sz w:val="22"/>
                <w:szCs w:val="22"/>
              </w:rPr>
            </w:pPr>
          </w:p>
        </w:tc>
        <w:tc>
          <w:tcPr>
            <w:tcW w:w="1120" w:type="pct"/>
            <w:gridSpan w:val="6"/>
          </w:tcPr>
          <w:p w:rsidR="002C7645" w:rsidRPr="00781BA8" w:rsidRDefault="002C7645" w:rsidP="0081274C">
            <w:pPr>
              <w:widowControl w:val="0"/>
              <w:autoSpaceDE w:val="0"/>
              <w:autoSpaceDN w:val="0"/>
              <w:adjustRightInd w:val="0"/>
              <w:jc w:val="center"/>
              <w:rPr>
                <w:sz w:val="22"/>
                <w:szCs w:val="22"/>
              </w:rPr>
            </w:pPr>
            <w:r w:rsidRPr="00781BA8">
              <w:rPr>
                <w:sz w:val="22"/>
                <w:szCs w:val="22"/>
              </w:rPr>
              <w:t>удовлетворены частично</w:t>
            </w:r>
          </w:p>
        </w:tc>
        <w:tc>
          <w:tcPr>
            <w:tcW w:w="1120" w:type="pct"/>
            <w:gridSpan w:val="6"/>
          </w:tcPr>
          <w:p w:rsidR="002C7645" w:rsidRPr="00781BA8" w:rsidRDefault="002C7645" w:rsidP="0081274C">
            <w:pPr>
              <w:widowControl w:val="0"/>
              <w:autoSpaceDE w:val="0"/>
              <w:autoSpaceDN w:val="0"/>
              <w:adjustRightInd w:val="0"/>
              <w:jc w:val="center"/>
              <w:rPr>
                <w:sz w:val="22"/>
                <w:szCs w:val="22"/>
              </w:rPr>
            </w:pPr>
            <w:r w:rsidRPr="00781BA8">
              <w:rPr>
                <w:sz w:val="22"/>
                <w:szCs w:val="22"/>
              </w:rPr>
              <w:t>удовлетворены полностью</w:t>
            </w:r>
          </w:p>
        </w:tc>
        <w:tc>
          <w:tcPr>
            <w:tcW w:w="1109" w:type="pct"/>
            <w:gridSpan w:val="6"/>
          </w:tcPr>
          <w:p w:rsidR="002C7645" w:rsidRPr="00781BA8" w:rsidRDefault="002C7645" w:rsidP="0081274C">
            <w:pPr>
              <w:widowControl w:val="0"/>
              <w:autoSpaceDE w:val="0"/>
              <w:autoSpaceDN w:val="0"/>
              <w:adjustRightInd w:val="0"/>
              <w:jc w:val="center"/>
              <w:rPr>
                <w:sz w:val="22"/>
                <w:szCs w:val="22"/>
              </w:rPr>
            </w:pPr>
            <w:r w:rsidRPr="00781BA8">
              <w:rPr>
                <w:sz w:val="22"/>
                <w:szCs w:val="22"/>
              </w:rPr>
              <w:t>отказано в удовлетворении</w:t>
            </w:r>
          </w:p>
        </w:tc>
      </w:tr>
      <w:tr w:rsidR="00E13096" w:rsidRPr="00781BA8" w:rsidTr="00E13096">
        <w:tc>
          <w:tcPr>
            <w:tcW w:w="531" w:type="pct"/>
            <w:vMerge/>
          </w:tcPr>
          <w:p w:rsidR="00E13096" w:rsidRPr="00781BA8" w:rsidRDefault="00E13096" w:rsidP="0081274C">
            <w:pPr>
              <w:widowControl w:val="0"/>
              <w:autoSpaceDE w:val="0"/>
              <w:autoSpaceDN w:val="0"/>
              <w:adjustRightInd w:val="0"/>
              <w:jc w:val="center"/>
              <w:rPr>
                <w:sz w:val="22"/>
                <w:szCs w:val="22"/>
              </w:rPr>
            </w:pPr>
          </w:p>
        </w:tc>
        <w:tc>
          <w:tcPr>
            <w:tcW w:w="372" w:type="pct"/>
            <w:gridSpan w:val="2"/>
          </w:tcPr>
          <w:p w:rsidR="00E13096" w:rsidRPr="00781BA8" w:rsidRDefault="00E13096" w:rsidP="00E13096">
            <w:pPr>
              <w:widowControl w:val="0"/>
              <w:autoSpaceDE w:val="0"/>
              <w:autoSpaceDN w:val="0"/>
              <w:adjustRightInd w:val="0"/>
              <w:jc w:val="center"/>
              <w:rPr>
                <w:sz w:val="22"/>
                <w:szCs w:val="22"/>
              </w:rPr>
            </w:pPr>
            <w:r w:rsidRPr="00781BA8">
              <w:rPr>
                <w:sz w:val="22"/>
                <w:szCs w:val="22"/>
              </w:rPr>
              <w:t>201</w:t>
            </w:r>
            <w:r>
              <w:rPr>
                <w:sz w:val="22"/>
                <w:szCs w:val="22"/>
              </w:rPr>
              <w:t>9</w:t>
            </w:r>
          </w:p>
        </w:tc>
        <w:tc>
          <w:tcPr>
            <w:tcW w:w="350" w:type="pct"/>
            <w:gridSpan w:val="2"/>
          </w:tcPr>
          <w:p w:rsidR="00E13096" w:rsidRPr="00781BA8" w:rsidRDefault="00E13096" w:rsidP="00E13096">
            <w:pPr>
              <w:widowControl w:val="0"/>
              <w:autoSpaceDE w:val="0"/>
              <w:autoSpaceDN w:val="0"/>
              <w:adjustRightInd w:val="0"/>
              <w:jc w:val="center"/>
              <w:rPr>
                <w:sz w:val="22"/>
                <w:szCs w:val="22"/>
              </w:rPr>
            </w:pPr>
            <w:r w:rsidRPr="00781BA8">
              <w:rPr>
                <w:sz w:val="22"/>
                <w:szCs w:val="22"/>
              </w:rPr>
              <w:t>20</w:t>
            </w:r>
            <w:r>
              <w:rPr>
                <w:sz w:val="22"/>
                <w:szCs w:val="22"/>
              </w:rPr>
              <w:t>20</w:t>
            </w:r>
          </w:p>
        </w:tc>
        <w:tc>
          <w:tcPr>
            <w:tcW w:w="398" w:type="pct"/>
            <w:gridSpan w:val="2"/>
          </w:tcPr>
          <w:p w:rsidR="00E13096" w:rsidRPr="00781BA8" w:rsidRDefault="00E13096" w:rsidP="00E13096">
            <w:pPr>
              <w:widowControl w:val="0"/>
              <w:autoSpaceDE w:val="0"/>
              <w:autoSpaceDN w:val="0"/>
              <w:adjustRightInd w:val="0"/>
              <w:jc w:val="center"/>
              <w:rPr>
                <w:sz w:val="22"/>
                <w:szCs w:val="22"/>
              </w:rPr>
            </w:pPr>
            <w:r w:rsidRPr="00781BA8">
              <w:rPr>
                <w:sz w:val="22"/>
                <w:szCs w:val="22"/>
              </w:rPr>
              <w:t>202</w:t>
            </w:r>
            <w:r>
              <w:rPr>
                <w:sz w:val="22"/>
                <w:szCs w:val="22"/>
              </w:rPr>
              <w:t>1</w:t>
            </w:r>
          </w:p>
        </w:tc>
        <w:tc>
          <w:tcPr>
            <w:tcW w:w="373" w:type="pct"/>
            <w:gridSpan w:val="2"/>
          </w:tcPr>
          <w:p w:rsidR="00E13096" w:rsidRPr="00781BA8" w:rsidRDefault="00E13096" w:rsidP="009607C1">
            <w:pPr>
              <w:widowControl w:val="0"/>
              <w:autoSpaceDE w:val="0"/>
              <w:autoSpaceDN w:val="0"/>
              <w:adjustRightInd w:val="0"/>
              <w:jc w:val="center"/>
              <w:rPr>
                <w:sz w:val="22"/>
                <w:szCs w:val="22"/>
              </w:rPr>
            </w:pPr>
            <w:r w:rsidRPr="00781BA8">
              <w:rPr>
                <w:sz w:val="22"/>
                <w:szCs w:val="22"/>
              </w:rPr>
              <w:t>201</w:t>
            </w:r>
            <w:r>
              <w:rPr>
                <w:sz w:val="22"/>
                <w:szCs w:val="22"/>
              </w:rPr>
              <w:t>9</w:t>
            </w:r>
          </w:p>
        </w:tc>
        <w:tc>
          <w:tcPr>
            <w:tcW w:w="373" w:type="pct"/>
            <w:gridSpan w:val="2"/>
          </w:tcPr>
          <w:p w:rsidR="00E13096" w:rsidRPr="00781BA8" w:rsidRDefault="00E13096" w:rsidP="009607C1">
            <w:pPr>
              <w:widowControl w:val="0"/>
              <w:autoSpaceDE w:val="0"/>
              <w:autoSpaceDN w:val="0"/>
              <w:adjustRightInd w:val="0"/>
              <w:jc w:val="center"/>
              <w:rPr>
                <w:sz w:val="22"/>
                <w:szCs w:val="22"/>
              </w:rPr>
            </w:pPr>
            <w:r w:rsidRPr="00781BA8">
              <w:rPr>
                <w:sz w:val="22"/>
                <w:szCs w:val="22"/>
              </w:rPr>
              <w:t>20</w:t>
            </w:r>
            <w:r>
              <w:rPr>
                <w:sz w:val="22"/>
                <w:szCs w:val="22"/>
              </w:rPr>
              <w:t>20</w:t>
            </w:r>
          </w:p>
        </w:tc>
        <w:tc>
          <w:tcPr>
            <w:tcW w:w="374" w:type="pct"/>
            <w:gridSpan w:val="2"/>
          </w:tcPr>
          <w:p w:rsidR="00E13096" w:rsidRPr="00781BA8" w:rsidRDefault="00E13096" w:rsidP="009607C1">
            <w:pPr>
              <w:widowControl w:val="0"/>
              <w:autoSpaceDE w:val="0"/>
              <w:autoSpaceDN w:val="0"/>
              <w:adjustRightInd w:val="0"/>
              <w:jc w:val="center"/>
              <w:rPr>
                <w:sz w:val="22"/>
                <w:szCs w:val="22"/>
              </w:rPr>
            </w:pPr>
            <w:r w:rsidRPr="00781BA8">
              <w:rPr>
                <w:sz w:val="22"/>
                <w:szCs w:val="22"/>
              </w:rPr>
              <w:t>202</w:t>
            </w:r>
            <w:r>
              <w:rPr>
                <w:sz w:val="22"/>
                <w:szCs w:val="22"/>
              </w:rPr>
              <w:t>1</w:t>
            </w:r>
          </w:p>
        </w:tc>
        <w:tc>
          <w:tcPr>
            <w:tcW w:w="373" w:type="pct"/>
            <w:gridSpan w:val="2"/>
          </w:tcPr>
          <w:p w:rsidR="00E13096" w:rsidRPr="00781BA8" w:rsidRDefault="00E13096" w:rsidP="009607C1">
            <w:pPr>
              <w:widowControl w:val="0"/>
              <w:autoSpaceDE w:val="0"/>
              <w:autoSpaceDN w:val="0"/>
              <w:adjustRightInd w:val="0"/>
              <w:jc w:val="center"/>
              <w:rPr>
                <w:sz w:val="22"/>
                <w:szCs w:val="22"/>
              </w:rPr>
            </w:pPr>
            <w:r w:rsidRPr="00781BA8">
              <w:rPr>
                <w:sz w:val="22"/>
                <w:szCs w:val="22"/>
              </w:rPr>
              <w:t>201</w:t>
            </w:r>
            <w:r>
              <w:rPr>
                <w:sz w:val="22"/>
                <w:szCs w:val="22"/>
              </w:rPr>
              <w:t>9</w:t>
            </w:r>
          </w:p>
        </w:tc>
        <w:tc>
          <w:tcPr>
            <w:tcW w:w="373" w:type="pct"/>
            <w:gridSpan w:val="2"/>
          </w:tcPr>
          <w:p w:rsidR="00E13096" w:rsidRPr="00781BA8" w:rsidRDefault="00E13096" w:rsidP="009607C1">
            <w:pPr>
              <w:widowControl w:val="0"/>
              <w:autoSpaceDE w:val="0"/>
              <w:autoSpaceDN w:val="0"/>
              <w:adjustRightInd w:val="0"/>
              <w:jc w:val="center"/>
              <w:rPr>
                <w:sz w:val="22"/>
                <w:szCs w:val="22"/>
              </w:rPr>
            </w:pPr>
            <w:r w:rsidRPr="00781BA8">
              <w:rPr>
                <w:sz w:val="22"/>
                <w:szCs w:val="22"/>
              </w:rPr>
              <w:t>20</w:t>
            </w:r>
            <w:r>
              <w:rPr>
                <w:sz w:val="22"/>
                <w:szCs w:val="22"/>
              </w:rPr>
              <w:t>20</w:t>
            </w:r>
          </w:p>
        </w:tc>
        <w:tc>
          <w:tcPr>
            <w:tcW w:w="374" w:type="pct"/>
            <w:gridSpan w:val="2"/>
          </w:tcPr>
          <w:p w:rsidR="00E13096" w:rsidRPr="00781BA8" w:rsidRDefault="00E13096" w:rsidP="009607C1">
            <w:pPr>
              <w:widowControl w:val="0"/>
              <w:autoSpaceDE w:val="0"/>
              <w:autoSpaceDN w:val="0"/>
              <w:adjustRightInd w:val="0"/>
              <w:jc w:val="center"/>
              <w:rPr>
                <w:sz w:val="22"/>
                <w:szCs w:val="22"/>
              </w:rPr>
            </w:pPr>
            <w:r w:rsidRPr="00781BA8">
              <w:rPr>
                <w:sz w:val="22"/>
                <w:szCs w:val="22"/>
              </w:rPr>
              <w:t>202</w:t>
            </w:r>
            <w:r>
              <w:rPr>
                <w:sz w:val="22"/>
                <w:szCs w:val="22"/>
              </w:rPr>
              <w:t>1</w:t>
            </w:r>
          </w:p>
        </w:tc>
        <w:tc>
          <w:tcPr>
            <w:tcW w:w="373" w:type="pct"/>
            <w:gridSpan w:val="2"/>
          </w:tcPr>
          <w:p w:rsidR="00E13096" w:rsidRPr="00781BA8" w:rsidRDefault="00E13096" w:rsidP="009607C1">
            <w:pPr>
              <w:widowControl w:val="0"/>
              <w:autoSpaceDE w:val="0"/>
              <w:autoSpaceDN w:val="0"/>
              <w:adjustRightInd w:val="0"/>
              <w:jc w:val="center"/>
              <w:rPr>
                <w:sz w:val="22"/>
                <w:szCs w:val="22"/>
              </w:rPr>
            </w:pPr>
            <w:r w:rsidRPr="00781BA8">
              <w:rPr>
                <w:sz w:val="22"/>
                <w:szCs w:val="22"/>
              </w:rPr>
              <w:t>201</w:t>
            </w:r>
            <w:r>
              <w:rPr>
                <w:sz w:val="22"/>
                <w:szCs w:val="22"/>
              </w:rPr>
              <w:t>9</w:t>
            </w:r>
          </w:p>
        </w:tc>
        <w:tc>
          <w:tcPr>
            <w:tcW w:w="373" w:type="pct"/>
            <w:gridSpan w:val="2"/>
          </w:tcPr>
          <w:p w:rsidR="00E13096" w:rsidRPr="00781BA8" w:rsidRDefault="00E13096" w:rsidP="009607C1">
            <w:pPr>
              <w:widowControl w:val="0"/>
              <w:autoSpaceDE w:val="0"/>
              <w:autoSpaceDN w:val="0"/>
              <w:adjustRightInd w:val="0"/>
              <w:jc w:val="center"/>
              <w:rPr>
                <w:sz w:val="22"/>
                <w:szCs w:val="22"/>
              </w:rPr>
            </w:pPr>
            <w:r w:rsidRPr="00781BA8">
              <w:rPr>
                <w:sz w:val="22"/>
                <w:szCs w:val="22"/>
              </w:rPr>
              <w:t>20</w:t>
            </w:r>
            <w:r>
              <w:rPr>
                <w:sz w:val="22"/>
                <w:szCs w:val="22"/>
              </w:rPr>
              <w:t>20</w:t>
            </w:r>
          </w:p>
        </w:tc>
        <w:tc>
          <w:tcPr>
            <w:tcW w:w="363" w:type="pct"/>
            <w:gridSpan w:val="2"/>
          </w:tcPr>
          <w:p w:rsidR="00E13096" w:rsidRPr="00781BA8" w:rsidRDefault="00E13096" w:rsidP="009607C1">
            <w:pPr>
              <w:widowControl w:val="0"/>
              <w:autoSpaceDE w:val="0"/>
              <w:autoSpaceDN w:val="0"/>
              <w:adjustRightInd w:val="0"/>
              <w:jc w:val="center"/>
              <w:rPr>
                <w:sz w:val="22"/>
                <w:szCs w:val="22"/>
              </w:rPr>
            </w:pPr>
            <w:r w:rsidRPr="00781BA8">
              <w:rPr>
                <w:sz w:val="22"/>
                <w:szCs w:val="22"/>
              </w:rPr>
              <w:t>202</w:t>
            </w:r>
            <w:r>
              <w:rPr>
                <w:sz w:val="22"/>
                <w:szCs w:val="22"/>
              </w:rPr>
              <w:t>1</w:t>
            </w:r>
          </w:p>
        </w:tc>
      </w:tr>
      <w:tr w:rsidR="00CF3D49" w:rsidRPr="00781BA8" w:rsidTr="00E13096">
        <w:tc>
          <w:tcPr>
            <w:tcW w:w="531" w:type="pct"/>
            <w:vMerge/>
          </w:tcPr>
          <w:p w:rsidR="002C7645" w:rsidRPr="00781BA8" w:rsidRDefault="002C7645" w:rsidP="0081274C">
            <w:pPr>
              <w:widowControl w:val="0"/>
              <w:autoSpaceDE w:val="0"/>
              <w:autoSpaceDN w:val="0"/>
              <w:adjustRightInd w:val="0"/>
              <w:jc w:val="center"/>
              <w:rPr>
                <w:sz w:val="22"/>
                <w:szCs w:val="22"/>
              </w:rPr>
            </w:pPr>
          </w:p>
        </w:tc>
        <w:tc>
          <w:tcPr>
            <w:tcW w:w="17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физические лица</w:t>
            </w:r>
          </w:p>
        </w:tc>
        <w:tc>
          <w:tcPr>
            <w:tcW w:w="19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юридические лица</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физические лица</w:t>
            </w:r>
          </w:p>
        </w:tc>
        <w:tc>
          <w:tcPr>
            <w:tcW w:w="173"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юридические лица</w:t>
            </w:r>
          </w:p>
        </w:tc>
        <w:tc>
          <w:tcPr>
            <w:tcW w:w="201"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физические лица</w:t>
            </w:r>
          </w:p>
        </w:tc>
        <w:tc>
          <w:tcPr>
            <w:tcW w:w="19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юридические лица</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физические лица</w:t>
            </w:r>
          </w:p>
        </w:tc>
        <w:tc>
          <w:tcPr>
            <w:tcW w:w="19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юридические лица</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физические лица</w:t>
            </w:r>
          </w:p>
        </w:tc>
        <w:tc>
          <w:tcPr>
            <w:tcW w:w="19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юридические лица</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физические лица</w:t>
            </w:r>
          </w:p>
        </w:tc>
        <w:tc>
          <w:tcPr>
            <w:tcW w:w="19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юридические лица</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физические лица</w:t>
            </w:r>
          </w:p>
        </w:tc>
        <w:tc>
          <w:tcPr>
            <w:tcW w:w="19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юридические лица</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физические лица</w:t>
            </w:r>
          </w:p>
        </w:tc>
        <w:tc>
          <w:tcPr>
            <w:tcW w:w="19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юридические лица</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физические лица</w:t>
            </w:r>
          </w:p>
        </w:tc>
        <w:tc>
          <w:tcPr>
            <w:tcW w:w="19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юридические лица</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физические лица</w:t>
            </w:r>
          </w:p>
        </w:tc>
        <w:tc>
          <w:tcPr>
            <w:tcW w:w="19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юридические лица</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физические лица</w:t>
            </w:r>
          </w:p>
        </w:tc>
        <w:tc>
          <w:tcPr>
            <w:tcW w:w="19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юридические лица</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физические лица</w:t>
            </w:r>
          </w:p>
        </w:tc>
        <w:tc>
          <w:tcPr>
            <w:tcW w:w="18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юридические лица</w:t>
            </w:r>
          </w:p>
        </w:tc>
      </w:tr>
      <w:tr w:rsidR="00CF3D49" w:rsidRPr="00781BA8" w:rsidTr="00E13096">
        <w:trPr>
          <w:trHeight w:val="147"/>
        </w:trPr>
        <w:tc>
          <w:tcPr>
            <w:tcW w:w="531"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1</w:t>
            </w:r>
          </w:p>
        </w:tc>
        <w:tc>
          <w:tcPr>
            <w:tcW w:w="17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2</w:t>
            </w:r>
          </w:p>
        </w:tc>
        <w:tc>
          <w:tcPr>
            <w:tcW w:w="19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3</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4</w:t>
            </w:r>
          </w:p>
        </w:tc>
        <w:tc>
          <w:tcPr>
            <w:tcW w:w="173"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5</w:t>
            </w:r>
          </w:p>
        </w:tc>
        <w:tc>
          <w:tcPr>
            <w:tcW w:w="201"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6</w:t>
            </w:r>
          </w:p>
        </w:tc>
        <w:tc>
          <w:tcPr>
            <w:tcW w:w="19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7</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8</w:t>
            </w:r>
          </w:p>
        </w:tc>
        <w:tc>
          <w:tcPr>
            <w:tcW w:w="19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9</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10</w:t>
            </w:r>
          </w:p>
        </w:tc>
        <w:tc>
          <w:tcPr>
            <w:tcW w:w="19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11</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12</w:t>
            </w:r>
          </w:p>
        </w:tc>
        <w:tc>
          <w:tcPr>
            <w:tcW w:w="19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13</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14</w:t>
            </w:r>
          </w:p>
        </w:tc>
        <w:tc>
          <w:tcPr>
            <w:tcW w:w="19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15</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16</w:t>
            </w:r>
          </w:p>
        </w:tc>
        <w:tc>
          <w:tcPr>
            <w:tcW w:w="19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17</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18</w:t>
            </w:r>
          </w:p>
        </w:tc>
        <w:tc>
          <w:tcPr>
            <w:tcW w:w="19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19</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20</w:t>
            </w:r>
          </w:p>
        </w:tc>
        <w:tc>
          <w:tcPr>
            <w:tcW w:w="19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21</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22</w:t>
            </w:r>
          </w:p>
        </w:tc>
        <w:tc>
          <w:tcPr>
            <w:tcW w:w="19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23</w:t>
            </w:r>
          </w:p>
        </w:tc>
        <w:tc>
          <w:tcPr>
            <w:tcW w:w="177"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24</w:t>
            </w:r>
          </w:p>
        </w:tc>
        <w:tc>
          <w:tcPr>
            <w:tcW w:w="186" w:type="pct"/>
          </w:tcPr>
          <w:p w:rsidR="002C7645" w:rsidRPr="00781BA8" w:rsidRDefault="002C7645" w:rsidP="0081274C">
            <w:pPr>
              <w:widowControl w:val="0"/>
              <w:autoSpaceDE w:val="0"/>
              <w:autoSpaceDN w:val="0"/>
              <w:adjustRightInd w:val="0"/>
              <w:jc w:val="center"/>
              <w:rPr>
                <w:sz w:val="22"/>
                <w:szCs w:val="22"/>
              </w:rPr>
            </w:pPr>
            <w:r w:rsidRPr="00781BA8">
              <w:rPr>
                <w:sz w:val="22"/>
                <w:szCs w:val="22"/>
              </w:rPr>
              <w:t>25</w:t>
            </w:r>
          </w:p>
        </w:tc>
      </w:tr>
      <w:tr w:rsidR="00477CAE" w:rsidRPr="00781BA8" w:rsidTr="00E13096">
        <w:tc>
          <w:tcPr>
            <w:tcW w:w="531" w:type="pct"/>
          </w:tcPr>
          <w:p w:rsidR="00477CAE" w:rsidRPr="00781BA8" w:rsidRDefault="00477CAE" w:rsidP="0081274C">
            <w:pPr>
              <w:widowControl w:val="0"/>
              <w:autoSpaceDE w:val="0"/>
              <w:autoSpaceDN w:val="0"/>
              <w:adjustRightInd w:val="0"/>
              <w:jc w:val="center"/>
              <w:rPr>
                <w:sz w:val="22"/>
                <w:szCs w:val="22"/>
              </w:rPr>
            </w:pPr>
            <w:r w:rsidRPr="00781BA8">
              <w:rPr>
                <w:sz w:val="22"/>
                <w:szCs w:val="22"/>
              </w:rPr>
              <w:t>Всего, в том числе по направлениям:</w:t>
            </w:r>
          </w:p>
        </w:tc>
        <w:tc>
          <w:tcPr>
            <w:tcW w:w="176" w:type="pct"/>
          </w:tcPr>
          <w:p w:rsidR="00477CAE" w:rsidRPr="00781BA8" w:rsidRDefault="00477CAE" w:rsidP="009607C1">
            <w:pPr>
              <w:widowControl w:val="0"/>
              <w:autoSpaceDE w:val="0"/>
              <w:autoSpaceDN w:val="0"/>
              <w:adjustRightInd w:val="0"/>
              <w:jc w:val="center"/>
              <w:rPr>
                <w:sz w:val="22"/>
                <w:szCs w:val="22"/>
              </w:rPr>
            </w:pPr>
            <w:r w:rsidRPr="00781BA8">
              <w:rPr>
                <w:sz w:val="22"/>
                <w:szCs w:val="22"/>
              </w:rPr>
              <w:t>4</w:t>
            </w:r>
          </w:p>
        </w:tc>
        <w:tc>
          <w:tcPr>
            <w:tcW w:w="196" w:type="pct"/>
          </w:tcPr>
          <w:p w:rsidR="00477CAE" w:rsidRPr="00781BA8" w:rsidRDefault="00477CAE" w:rsidP="009607C1">
            <w:pPr>
              <w:widowControl w:val="0"/>
              <w:autoSpaceDE w:val="0"/>
              <w:autoSpaceDN w:val="0"/>
              <w:adjustRightInd w:val="0"/>
              <w:jc w:val="center"/>
              <w:rPr>
                <w:sz w:val="22"/>
                <w:szCs w:val="22"/>
              </w:rPr>
            </w:pPr>
            <w:r w:rsidRPr="00781BA8">
              <w:rPr>
                <w:sz w:val="22"/>
                <w:szCs w:val="22"/>
              </w:rPr>
              <w:t>3</w:t>
            </w:r>
          </w:p>
        </w:tc>
        <w:tc>
          <w:tcPr>
            <w:tcW w:w="177" w:type="pct"/>
          </w:tcPr>
          <w:p w:rsidR="00477CAE" w:rsidRPr="00781BA8" w:rsidRDefault="00477CAE" w:rsidP="009607C1">
            <w:pPr>
              <w:widowControl w:val="0"/>
              <w:autoSpaceDE w:val="0"/>
              <w:autoSpaceDN w:val="0"/>
              <w:adjustRightInd w:val="0"/>
              <w:jc w:val="center"/>
              <w:rPr>
                <w:sz w:val="22"/>
                <w:szCs w:val="22"/>
              </w:rPr>
            </w:pPr>
            <w:r w:rsidRPr="00781BA8">
              <w:rPr>
                <w:sz w:val="22"/>
                <w:szCs w:val="22"/>
              </w:rPr>
              <w:t>-</w:t>
            </w:r>
          </w:p>
        </w:tc>
        <w:tc>
          <w:tcPr>
            <w:tcW w:w="173" w:type="pct"/>
          </w:tcPr>
          <w:p w:rsidR="00477CAE" w:rsidRPr="00781BA8" w:rsidRDefault="00477CAE" w:rsidP="009607C1">
            <w:pPr>
              <w:widowControl w:val="0"/>
              <w:autoSpaceDE w:val="0"/>
              <w:autoSpaceDN w:val="0"/>
              <w:adjustRightInd w:val="0"/>
              <w:jc w:val="center"/>
              <w:rPr>
                <w:sz w:val="22"/>
                <w:szCs w:val="22"/>
              </w:rPr>
            </w:pPr>
            <w:r w:rsidRPr="00781BA8">
              <w:rPr>
                <w:sz w:val="22"/>
                <w:szCs w:val="22"/>
              </w:rPr>
              <w:t>3</w:t>
            </w:r>
          </w:p>
        </w:tc>
        <w:tc>
          <w:tcPr>
            <w:tcW w:w="201" w:type="pct"/>
          </w:tcPr>
          <w:p w:rsidR="00477CAE" w:rsidRPr="00781BA8" w:rsidRDefault="00F100A9" w:rsidP="0081274C">
            <w:pPr>
              <w:widowControl w:val="0"/>
              <w:autoSpaceDE w:val="0"/>
              <w:autoSpaceDN w:val="0"/>
              <w:adjustRightInd w:val="0"/>
              <w:jc w:val="center"/>
              <w:rPr>
                <w:sz w:val="22"/>
                <w:szCs w:val="22"/>
              </w:rPr>
            </w:pPr>
            <w:r w:rsidRPr="009A7DCC">
              <w:rPr>
                <w:sz w:val="22"/>
                <w:szCs w:val="22"/>
              </w:rPr>
              <w:t>2</w:t>
            </w:r>
          </w:p>
        </w:tc>
        <w:tc>
          <w:tcPr>
            <w:tcW w:w="197" w:type="pct"/>
          </w:tcPr>
          <w:p w:rsidR="00477CAE" w:rsidRPr="00781BA8" w:rsidRDefault="00477CAE" w:rsidP="0081274C">
            <w:pPr>
              <w:widowControl w:val="0"/>
              <w:autoSpaceDE w:val="0"/>
              <w:autoSpaceDN w:val="0"/>
              <w:adjustRightInd w:val="0"/>
              <w:jc w:val="center"/>
              <w:rPr>
                <w:sz w:val="22"/>
                <w:szCs w:val="22"/>
              </w:rPr>
            </w:pPr>
            <w:r>
              <w:rPr>
                <w:sz w:val="22"/>
                <w:szCs w:val="22"/>
              </w:rPr>
              <w:t>4</w:t>
            </w:r>
          </w:p>
        </w:tc>
        <w:tc>
          <w:tcPr>
            <w:tcW w:w="177" w:type="pct"/>
          </w:tcPr>
          <w:p w:rsidR="00477CAE" w:rsidRPr="00781BA8" w:rsidRDefault="00477CAE" w:rsidP="009607C1">
            <w:pPr>
              <w:widowControl w:val="0"/>
              <w:autoSpaceDE w:val="0"/>
              <w:autoSpaceDN w:val="0"/>
              <w:adjustRightInd w:val="0"/>
              <w:jc w:val="center"/>
              <w:rPr>
                <w:sz w:val="22"/>
                <w:szCs w:val="22"/>
              </w:rPr>
            </w:pPr>
            <w:r w:rsidRPr="00781BA8">
              <w:rPr>
                <w:sz w:val="22"/>
                <w:szCs w:val="22"/>
              </w:rPr>
              <w:t>1</w:t>
            </w:r>
          </w:p>
        </w:tc>
        <w:tc>
          <w:tcPr>
            <w:tcW w:w="196" w:type="pct"/>
          </w:tcPr>
          <w:p w:rsidR="00477CAE" w:rsidRPr="00781BA8" w:rsidRDefault="00477CAE" w:rsidP="00545253">
            <w:pPr>
              <w:widowControl w:val="0"/>
              <w:autoSpaceDE w:val="0"/>
              <w:autoSpaceDN w:val="0"/>
              <w:adjustRightInd w:val="0"/>
              <w:jc w:val="center"/>
              <w:rPr>
                <w:sz w:val="22"/>
                <w:szCs w:val="22"/>
              </w:rPr>
            </w:pPr>
            <w:r w:rsidRPr="00781BA8">
              <w:rPr>
                <w:sz w:val="22"/>
                <w:szCs w:val="22"/>
              </w:rPr>
              <w:t>-</w:t>
            </w:r>
          </w:p>
        </w:tc>
        <w:tc>
          <w:tcPr>
            <w:tcW w:w="177" w:type="pct"/>
          </w:tcPr>
          <w:p w:rsidR="00477CAE" w:rsidRPr="00781BA8" w:rsidRDefault="00477CAE" w:rsidP="00545253">
            <w:pPr>
              <w:widowControl w:val="0"/>
              <w:autoSpaceDE w:val="0"/>
              <w:autoSpaceDN w:val="0"/>
              <w:adjustRightInd w:val="0"/>
              <w:jc w:val="center"/>
              <w:rPr>
                <w:sz w:val="22"/>
                <w:szCs w:val="22"/>
              </w:rPr>
            </w:pPr>
            <w:r w:rsidRPr="00781BA8">
              <w:rPr>
                <w:sz w:val="22"/>
                <w:szCs w:val="22"/>
              </w:rPr>
              <w:t>-</w:t>
            </w:r>
          </w:p>
        </w:tc>
        <w:tc>
          <w:tcPr>
            <w:tcW w:w="196" w:type="pct"/>
          </w:tcPr>
          <w:p w:rsidR="00477CAE" w:rsidRPr="00781BA8" w:rsidRDefault="00477CAE" w:rsidP="00545253">
            <w:pPr>
              <w:widowControl w:val="0"/>
              <w:autoSpaceDE w:val="0"/>
              <w:autoSpaceDN w:val="0"/>
              <w:adjustRightInd w:val="0"/>
              <w:jc w:val="center"/>
              <w:rPr>
                <w:sz w:val="22"/>
                <w:szCs w:val="22"/>
              </w:rPr>
            </w:pPr>
            <w:r w:rsidRPr="00781BA8">
              <w:rPr>
                <w:sz w:val="22"/>
                <w:szCs w:val="22"/>
              </w:rPr>
              <w:t>-</w:t>
            </w:r>
          </w:p>
        </w:tc>
        <w:tc>
          <w:tcPr>
            <w:tcW w:w="177" w:type="pct"/>
          </w:tcPr>
          <w:p w:rsidR="00477CAE" w:rsidRPr="00781BA8" w:rsidRDefault="00477CAE" w:rsidP="00545253">
            <w:pPr>
              <w:widowControl w:val="0"/>
              <w:autoSpaceDE w:val="0"/>
              <w:autoSpaceDN w:val="0"/>
              <w:adjustRightInd w:val="0"/>
              <w:jc w:val="center"/>
              <w:rPr>
                <w:sz w:val="22"/>
                <w:szCs w:val="22"/>
              </w:rPr>
            </w:pPr>
            <w:r w:rsidRPr="00781BA8">
              <w:rPr>
                <w:sz w:val="22"/>
                <w:szCs w:val="22"/>
              </w:rPr>
              <w:t>-</w:t>
            </w:r>
          </w:p>
        </w:tc>
        <w:tc>
          <w:tcPr>
            <w:tcW w:w="197" w:type="pct"/>
          </w:tcPr>
          <w:p w:rsidR="00477CAE" w:rsidRPr="00781BA8" w:rsidRDefault="00095A36" w:rsidP="0081274C">
            <w:pPr>
              <w:widowControl w:val="0"/>
              <w:autoSpaceDE w:val="0"/>
              <w:autoSpaceDN w:val="0"/>
              <w:adjustRightInd w:val="0"/>
              <w:jc w:val="center"/>
              <w:rPr>
                <w:sz w:val="22"/>
                <w:szCs w:val="22"/>
              </w:rPr>
            </w:pPr>
            <w:r>
              <w:rPr>
                <w:sz w:val="22"/>
                <w:szCs w:val="22"/>
              </w:rPr>
              <w:t>1</w:t>
            </w:r>
          </w:p>
        </w:tc>
        <w:tc>
          <w:tcPr>
            <w:tcW w:w="177" w:type="pct"/>
          </w:tcPr>
          <w:p w:rsidR="00477CAE" w:rsidRPr="00781BA8" w:rsidRDefault="00477CAE" w:rsidP="00877972">
            <w:pPr>
              <w:widowControl w:val="0"/>
              <w:autoSpaceDE w:val="0"/>
              <w:autoSpaceDN w:val="0"/>
              <w:adjustRightInd w:val="0"/>
              <w:jc w:val="center"/>
              <w:rPr>
                <w:sz w:val="22"/>
                <w:szCs w:val="22"/>
              </w:rPr>
            </w:pPr>
            <w:r w:rsidRPr="00781BA8">
              <w:rPr>
                <w:sz w:val="22"/>
                <w:szCs w:val="22"/>
              </w:rPr>
              <w:t>2</w:t>
            </w:r>
          </w:p>
        </w:tc>
        <w:tc>
          <w:tcPr>
            <w:tcW w:w="196" w:type="pct"/>
          </w:tcPr>
          <w:p w:rsidR="00477CAE" w:rsidRPr="00781BA8" w:rsidRDefault="00477CAE" w:rsidP="00877972">
            <w:pPr>
              <w:widowControl w:val="0"/>
              <w:autoSpaceDE w:val="0"/>
              <w:autoSpaceDN w:val="0"/>
              <w:adjustRightInd w:val="0"/>
              <w:jc w:val="center"/>
              <w:rPr>
                <w:sz w:val="22"/>
                <w:szCs w:val="22"/>
              </w:rPr>
            </w:pPr>
            <w:r w:rsidRPr="00781BA8">
              <w:rPr>
                <w:sz w:val="22"/>
                <w:szCs w:val="22"/>
              </w:rPr>
              <w:t>2</w:t>
            </w:r>
          </w:p>
        </w:tc>
        <w:tc>
          <w:tcPr>
            <w:tcW w:w="177" w:type="pct"/>
          </w:tcPr>
          <w:p w:rsidR="00477CAE" w:rsidRPr="00781BA8" w:rsidRDefault="00477CAE" w:rsidP="00545253">
            <w:pPr>
              <w:widowControl w:val="0"/>
              <w:autoSpaceDE w:val="0"/>
              <w:autoSpaceDN w:val="0"/>
              <w:adjustRightInd w:val="0"/>
              <w:jc w:val="center"/>
              <w:rPr>
                <w:sz w:val="22"/>
                <w:szCs w:val="22"/>
              </w:rPr>
            </w:pPr>
            <w:r w:rsidRPr="00781BA8">
              <w:rPr>
                <w:sz w:val="22"/>
                <w:szCs w:val="22"/>
              </w:rPr>
              <w:t>-</w:t>
            </w:r>
          </w:p>
        </w:tc>
        <w:tc>
          <w:tcPr>
            <w:tcW w:w="196" w:type="pct"/>
          </w:tcPr>
          <w:p w:rsidR="00477CAE" w:rsidRPr="00781BA8" w:rsidRDefault="00477CAE" w:rsidP="00877972">
            <w:pPr>
              <w:widowControl w:val="0"/>
              <w:autoSpaceDE w:val="0"/>
              <w:autoSpaceDN w:val="0"/>
              <w:adjustRightInd w:val="0"/>
              <w:jc w:val="center"/>
              <w:rPr>
                <w:sz w:val="22"/>
                <w:szCs w:val="22"/>
              </w:rPr>
            </w:pPr>
            <w:r w:rsidRPr="00781BA8">
              <w:rPr>
                <w:sz w:val="22"/>
                <w:szCs w:val="22"/>
              </w:rPr>
              <w:t>1</w:t>
            </w:r>
          </w:p>
        </w:tc>
        <w:tc>
          <w:tcPr>
            <w:tcW w:w="177" w:type="pct"/>
          </w:tcPr>
          <w:p w:rsidR="00477CAE" w:rsidRPr="00781BA8" w:rsidRDefault="00477CAE" w:rsidP="0081274C">
            <w:pPr>
              <w:widowControl w:val="0"/>
              <w:autoSpaceDE w:val="0"/>
              <w:autoSpaceDN w:val="0"/>
              <w:adjustRightInd w:val="0"/>
              <w:jc w:val="center"/>
              <w:rPr>
                <w:sz w:val="22"/>
                <w:szCs w:val="22"/>
              </w:rPr>
            </w:pPr>
            <w:r w:rsidRPr="00781BA8">
              <w:rPr>
                <w:sz w:val="22"/>
                <w:szCs w:val="22"/>
              </w:rPr>
              <w:t>-</w:t>
            </w:r>
          </w:p>
        </w:tc>
        <w:tc>
          <w:tcPr>
            <w:tcW w:w="197" w:type="pct"/>
          </w:tcPr>
          <w:p w:rsidR="00477CAE" w:rsidRPr="00781BA8" w:rsidRDefault="00477CAE" w:rsidP="0081274C">
            <w:pPr>
              <w:widowControl w:val="0"/>
              <w:autoSpaceDE w:val="0"/>
              <w:autoSpaceDN w:val="0"/>
              <w:adjustRightInd w:val="0"/>
              <w:jc w:val="center"/>
              <w:rPr>
                <w:sz w:val="22"/>
                <w:szCs w:val="22"/>
              </w:rPr>
            </w:pPr>
            <w:r>
              <w:rPr>
                <w:sz w:val="22"/>
                <w:szCs w:val="22"/>
              </w:rPr>
              <w:t>2</w:t>
            </w:r>
          </w:p>
        </w:tc>
        <w:tc>
          <w:tcPr>
            <w:tcW w:w="177" w:type="pct"/>
          </w:tcPr>
          <w:p w:rsidR="00477CAE" w:rsidRPr="00781BA8" w:rsidRDefault="00477CAE" w:rsidP="00877972">
            <w:pPr>
              <w:widowControl w:val="0"/>
              <w:autoSpaceDE w:val="0"/>
              <w:autoSpaceDN w:val="0"/>
              <w:adjustRightInd w:val="0"/>
              <w:jc w:val="center"/>
              <w:rPr>
                <w:sz w:val="22"/>
                <w:szCs w:val="22"/>
              </w:rPr>
            </w:pPr>
            <w:r w:rsidRPr="00781BA8">
              <w:rPr>
                <w:sz w:val="22"/>
                <w:szCs w:val="22"/>
              </w:rPr>
              <w:t>1</w:t>
            </w:r>
          </w:p>
        </w:tc>
        <w:tc>
          <w:tcPr>
            <w:tcW w:w="196" w:type="pct"/>
          </w:tcPr>
          <w:p w:rsidR="00477CAE" w:rsidRPr="00781BA8" w:rsidRDefault="00477CAE" w:rsidP="00877972">
            <w:pPr>
              <w:widowControl w:val="0"/>
              <w:autoSpaceDE w:val="0"/>
              <w:autoSpaceDN w:val="0"/>
              <w:adjustRightInd w:val="0"/>
              <w:jc w:val="center"/>
              <w:rPr>
                <w:sz w:val="22"/>
                <w:szCs w:val="22"/>
              </w:rPr>
            </w:pPr>
            <w:r w:rsidRPr="00781BA8">
              <w:rPr>
                <w:sz w:val="22"/>
                <w:szCs w:val="22"/>
              </w:rPr>
              <w:t>1</w:t>
            </w:r>
          </w:p>
        </w:tc>
        <w:tc>
          <w:tcPr>
            <w:tcW w:w="177" w:type="pct"/>
          </w:tcPr>
          <w:p w:rsidR="00477CAE" w:rsidRPr="00781BA8" w:rsidRDefault="00477CAE" w:rsidP="00877972">
            <w:pPr>
              <w:widowControl w:val="0"/>
              <w:autoSpaceDE w:val="0"/>
              <w:autoSpaceDN w:val="0"/>
              <w:adjustRightInd w:val="0"/>
              <w:jc w:val="center"/>
              <w:rPr>
                <w:sz w:val="22"/>
                <w:szCs w:val="22"/>
              </w:rPr>
            </w:pPr>
            <w:r w:rsidRPr="00781BA8">
              <w:rPr>
                <w:sz w:val="22"/>
                <w:szCs w:val="22"/>
              </w:rPr>
              <w:t>-</w:t>
            </w:r>
          </w:p>
        </w:tc>
        <w:tc>
          <w:tcPr>
            <w:tcW w:w="196" w:type="pct"/>
          </w:tcPr>
          <w:p w:rsidR="00477CAE" w:rsidRPr="00781BA8" w:rsidRDefault="00477CAE" w:rsidP="00877972">
            <w:pPr>
              <w:widowControl w:val="0"/>
              <w:autoSpaceDE w:val="0"/>
              <w:autoSpaceDN w:val="0"/>
              <w:adjustRightInd w:val="0"/>
              <w:jc w:val="center"/>
              <w:rPr>
                <w:sz w:val="22"/>
                <w:szCs w:val="22"/>
              </w:rPr>
            </w:pPr>
            <w:r w:rsidRPr="00781BA8">
              <w:rPr>
                <w:sz w:val="22"/>
                <w:szCs w:val="22"/>
              </w:rPr>
              <w:t>2</w:t>
            </w:r>
          </w:p>
        </w:tc>
        <w:tc>
          <w:tcPr>
            <w:tcW w:w="177" w:type="pct"/>
          </w:tcPr>
          <w:p w:rsidR="00477CAE" w:rsidRPr="009E01AA" w:rsidRDefault="00477CAE" w:rsidP="0081274C">
            <w:pPr>
              <w:widowControl w:val="0"/>
              <w:autoSpaceDE w:val="0"/>
              <w:autoSpaceDN w:val="0"/>
              <w:adjustRightInd w:val="0"/>
              <w:jc w:val="center"/>
              <w:rPr>
                <w:sz w:val="22"/>
                <w:szCs w:val="22"/>
              </w:rPr>
            </w:pPr>
            <w:r w:rsidRPr="009E01AA">
              <w:rPr>
                <w:sz w:val="22"/>
                <w:szCs w:val="22"/>
              </w:rPr>
              <w:t>2</w:t>
            </w:r>
          </w:p>
        </w:tc>
        <w:tc>
          <w:tcPr>
            <w:tcW w:w="186" w:type="pct"/>
          </w:tcPr>
          <w:p w:rsidR="00477CAE" w:rsidRPr="00781BA8" w:rsidRDefault="00477CAE" w:rsidP="0081274C">
            <w:pPr>
              <w:widowControl w:val="0"/>
              <w:autoSpaceDE w:val="0"/>
              <w:autoSpaceDN w:val="0"/>
              <w:adjustRightInd w:val="0"/>
              <w:jc w:val="center"/>
              <w:rPr>
                <w:sz w:val="22"/>
                <w:szCs w:val="22"/>
              </w:rPr>
            </w:pPr>
            <w:r>
              <w:rPr>
                <w:sz w:val="22"/>
                <w:szCs w:val="22"/>
              </w:rPr>
              <w:t>1</w:t>
            </w:r>
          </w:p>
        </w:tc>
      </w:tr>
      <w:tr w:rsidR="00477CAE" w:rsidRPr="00781BA8" w:rsidTr="00E13096">
        <w:tc>
          <w:tcPr>
            <w:tcW w:w="531" w:type="pct"/>
          </w:tcPr>
          <w:p w:rsidR="00477CAE" w:rsidRPr="00781BA8" w:rsidRDefault="00477CAE" w:rsidP="0081274C">
            <w:pPr>
              <w:widowControl w:val="0"/>
              <w:autoSpaceDE w:val="0"/>
              <w:autoSpaceDN w:val="0"/>
              <w:adjustRightInd w:val="0"/>
              <w:jc w:val="center"/>
              <w:rPr>
                <w:sz w:val="22"/>
                <w:szCs w:val="22"/>
              </w:rPr>
            </w:pPr>
            <w:r w:rsidRPr="00781BA8">
              <w:rPr>
                <w:sz w:val="22"/>
                <w:szCs w:val="22"/>
              </w:rPr>
              <w:t>жилищно-коммунальный комплекс</w:t>
            </w:r>
          </w:p>
        </w:tc>
        <w:tc>
          <w:tcPr>
            <w:tcW w:w="176" w:type="pct"/>
          </w:tcPr>
          <w:p w:rsidR="00477CAE" w:rsidRPr="00781BA8" w:rsidRDefault="00477CAE" w:rsidP="009607C1">
            <w:pPr>
              <w:widowControl w:val="0"/>
              <w:autoSpaceDE w:val="0"/>
              <w:autoSpaceDN w:val="0"/>
              <w:adjustRightInd w:val="0"/>
              <w:jc w:val="center"/>
              <w:rPr>
                <w:sz w:val="22"/>
                <w:szCs w:val="22"/>
              </w:rPr>
            </w:pPr>
          </w:p>
        </w:tc>
        <w:tc>
          <w:tcPr>
            <w:tcW w:w="196" w:type="pct"/>
          </w:tcPr>
          <w:p w:rsidR="00477CAE" w:rsidRPr="00781BA8" w:rsidRDefault="00477CAE" w:rsidP="009607C1">
            <w:pPr>
              <w:widowControl w:val="0"/>
              <w:autoSpaceDE w:val="0"/>
              <w:autoSpaceDN w:val="0"/>
              <w:adjustRightInd w:val="0"/>
              <w:jc w:val="center"/>
              <w:rPr>
                <w:sz w:val="22"/>
                <w:szCs w:val="22"/>
              </w:rPr>
            </w:pPr>
            <w:r w:rsidRPr="00781BA8">
              <w:rPr>
                <w:sz w:val="22"/>
                <w:szCs w:val="22"/>
              </w:rPr>
              <w:t>1</w:t>
            </w:r>
          </w:p>
        </w:tc>
        <w:tc>
          <w:tcPr>
            <w:tcW w:w="177" w:type="pct"/>
          </w:tcPr>
          <w:p w:rsidR="00477CAE" w:rsidRPr="00781BA8" w:rsidRDefault="00477CAE" w:rsidP="009607C1">
            <w:pPr>
              <w:widowControl w:val="0"/>
              <w:autoSpaceDE w:val="0"/>
              <w:autoSpaceDN w:val="0"/>
              <w:adjustRightInd w:val="0"/>
              <w:jc w:val="center"/>
              <w:rPr>
                <w:sz w:val="22"/>
                <w:szCs w:val="22"/>
              </w:rPr>
            </w:pPr>
          </w:p>
        </w:tc>
        <w:tc>
          <w:tcPr>
            <w:tcW w:w="173" w:type="pct"/>
          </w:tcPr>
          <w:p w:rsidR="00477CAE" w:rsidRPr="00781BA8" w:rsidRDefault="00477CAE" w:rsidP="009607C1">
            <w:pPr>
              <w:widowControl w:val="0"/>
              <w:autoSpaceDE w:val="0"/>
              <w:autoSpaceDN w:val="0"/>
              <w:adjustRightInd w:val="0"/>
              <w:jc w:val="center"/>
              <w:rPr>
                <w:b/>
                <w:sz w:val="22"/>
                <w:szCs w:val="22"/>
              </w:rPr>
            </w:pPr>
          </w:p>
        </w:tc>
        <w:tc>
          <w:tcPr>
            <w:tcW w:w="201" w:type="pct"/>
          </w:tcPr>
          <w:p w:rsidR="00477CAE" w:rsidRPr="00781BA8" w:rsidRDefault="00477CAE" w:rsidP="0081274C">
            <w:pPr>
              <w:widowControl w:val="0"/>
              <w:autoSpaceDE w:val="0"/>
              <w:autoSpaceDN w:val="0"/>
              <w:adjustRightInd w:val="0"/>
              <w:jc w:val="center"/>
              <w:rPr>
                <w:sz w:val="22"/>
                <w:szCs w:val="22"/>
              </w:rPr>
            </w:pPr>
          </w:p>
        </w:tc>
        <w:tc>
          <w:tcPr>
            <w:tcW w:w="197" w:type="pct"/>
          </w:tcPr>
          <w:p w:rsidR="00477CAE" w:rsidRPr="00527451" w:rsidRDefault="00477CAE" w:rsidP="0081274C">
            <w:pPr>
              <w:widowControl w:val="0"/>
              <w:autoSpaceDE w:val="0"/>
              <w:autoSpaceDN w:val="0"/>
              <w:adjustRightInd w:val="0"/>
              <w:jc w:val="center"/>
              <w:rPr>
                <w:sz w:val="22"/>
                <w:szCs w:val="22"/>
              </w:rPr>
            </w:pPr>
            <w:r w:rsidRPr="00527451">
              <w:rPr>
                <w:sz w:val="22"/>
                <w:szCs w:val="22"/>
              </w:rPr>
              <w:t>1</w:t>
            </w:r>
          </w:p>
        </w:tc>
        <w:tc>
          <w:tcPr>
            <w:tcW w:w="177" w:type="pct"/>
          </w:tcPr>
          <w:p w:rsidR="00477CAE" w:rsidRPr="00781BA8" w:rsidRDefault="00477CAE" w:rsidP="009607C1">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7" w:type="pct"/>
          </w:tcPr>
          <w:p w:rsidR="00477CAE" w:rsidRPr="00781BA8" w:rsidRDefault="00477CAE" w:rsidP="0081274C">
            <w:pPr>
              <w:widowControl w:val="0"/>
              <w:autoSpaceDE w:val="0"/>
              <w:autoSpaceDN w:val="0"/>
              <w:adjustRightInd w:val="0"/>
              <w:jc w:val="center"/>
              <w:rPr>
                <w:sz w:val="22"/>
                <w:szCs w:val="22"/>
              </w:rPr>
            </w:pPr>
            <w:r w:rsidRPr="00F25E4E">
              <w:rPr>
                <w:sz w:val="22"/>
                <w:szCs w:val="22"/>
              </w:rPr>
              <w:t>1</w:t>
            </w:r>
          </w:p>
        </w:tc>
        <w:tc>
          <w:tcPr>
            <w:tcW w:w="177" w:type="pct"/>
          </w:tcPr>
          <w:p w:rsidR="00477CAE" w:rsidRPr="00781BA8" w:rsidRDefault="00477CAE" w:rsidP="00877972">
            <w:pPr>
              <w:widowControl w:val="0"/>
              <w:autoSpaceDE w:val="0"/>
              <w:autoSpaceDN w:val="0"/>
              <w:adjustRightInd w:val="0"/>
              <w:jc w:val="center"/>
              <w:rPr>
                <w:sz w:val="22"/>
                <w:szCs w:val="22"/>
              </w:rPr>
            </w:pPr>
          </w:p>
        </w:tc>
        <w:tc>
          <w:tcPr>
            <w:tcW w:w="196" w:type="pct"/>
          </w:tcPr>
          <w:p w:rsidR="00477CAE" w:rsidRPr="00781BA8" w:rsidRDefault="00477CAE" w:rsidP="00877972">
            <w:pPr>
              <w:widowControl w:val="0"/>
              <w:autoSpaceDE w:val="0"/>
              <w:autoSpaceDN w:val="0"/>
              <w:adjustRightInd w:val="0"/>
              <w:jc w:val="center"/>
              <w:rPr>
                <w:sz w:val="22"/>
                <w:szCs w:val="22"/>
              </w:rPr>
            </w:pPr>
            <w:r w:rsidRPr="00781BA8">
              <w:rPr>
                <w:sz w:val="22"/>
                <w:szCs w:val="22"/>
              </w:rPr>
              <w:t>1</w:t>
            </w: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77972">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7"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77972">
            <w:pPr>
              <w:widowControl w:val="0"/>
              <w:autoSpaceDE w:val="0"/>
              <w:autoSpaceDN w:val="0"/>
              <w:adjustRightInd w:val="0"/>
              <w:jc w:val="center"/>
              <w:rPr>
                <w:sz w:val="22"/>
                <w:szCs w:val="22"/>
              </w:rPr>
            </w:pPr>
          </w:p>
        </w:tc>
        <w:tc>
          <w:tcPr>
            <w:tcW w:w="196" w:type="pct"/>
          </w:tcPr>
          <w:p w:rsidR="00477CAE" w:rsidRPr="00781BA8" w:rsidRDefault="00477CAE" w:rsidP="00877972">
            <w:pPr>
              <w:widowControl w:val="0"/>
              <w:autoSpaceDE w:val="0"/>
              <w:autoSpaceDN w:val="0"/>
              <w:adjustRightInd w:val="0"/>
              <w:jc w:val="center"/>
              <w:rPr>
                <w:sz w:val="22"/>
                <w:szCs w:val="22"/>
              </w:rPr>
            </w:pPr>
          </w:p>
        </w:tc>
        <w:tc>
          <w:tcPr>
            <w:tcW w:w="177" w:type="pct"/>
          </w:tcPr>
          <w:p w:rsidR="00477CAE" w:rsidRPr="00781BA8" w:rsidRDefault="00477CAE" w:rsidP="00877972">
            <w:pPr>
              <w:widowControl w:val="0"/>
              <w:autoSpaceDE w:val="0"/>
              <w:autoSpaceDN w:val="0"/>
              <w:adjustRightInd w:val="0"/>
              <w:jc w:val="center"/>
              <w:rPr>
                <w:sz w:val="22"/>
                <w:szCs w:val="22"/>
              </w:rPr>
            </w:pPr>
          </w:p>
        </w:tc>
        <w:tc>
          <w:tcPr>
            <w:tcW w:w="196" w:type="pct"/>
          </w:tcPr>
          <w:p w:rsidR="00477CAE" w:rsidRPr="00781BA8" w:rsidRDefault="00477CAE" w:rsidP="00877972">
            <w:pPr>
              <w:widowControl w:val="0"/>
              <w:autoSpaceDE w:val="0"/>
              <w:autoSpaceDN w:val="0"/>
              <w:adjustRightInd w:val="0"/>
              <w:jc w:val="center"/>
              <w:rPr>
                <w:sz w:val="22"/>
                <w:szCs w:val="22"/>
              </w:rPr>
            </w:pPr>
          </w:p>
        </w:tc>
        <w:tc>
          <w:tcPr>
            <w:tcW w:w="177" w:type="pct"/>
          </w:tcPr>
          <w:p w:rsidR="00477CAE" w:rsidRPr="009E01AA" w:rsidRDefault="00477CAE" w:rsidP="0081274C">
            <w:pPr>
              <w:widowControl w:val="0"/>
              <w:autoSpaceDE w:val="0"/>
              <w:autoSpaceDN w:val="0"/>
              <w:adjustRightInd w:val="0"/>
              <w:jc w:val="center"/>
              <w:rPr>
                <w:sz w:val="22"/>
                <w:szCs w:val="22"/>
              </w:rPr>
            </w:pPr>
          </w:p>
        </w:tc>
        <w:tc>
          <w:tcPr>
            <w:tcW w:w="186" w:type="pct"/>
          </w:tcPr>
          <w:p w:rsidR="00477CAE" w:rsidRPr="00781BA8" w:rsidRDefault="00477CAE" w:rsidP="0081274C">
            <w:pPr>
              <w:widowControl w:val="0"/>
              <w:autoSpaceDE w:val="0"/>
              <w:autoSpaceDN w:val="0"/>
              <w:adjustRightInd w:val="0"/>
              <w:jc w:val="center"/>
              <w:rPr>
                <w:sz w:val="22"/>
                <w:szCs w:val="22"/>
              </w:rPr>
            </w:pPr>
          </w:p>
        </w:tc>
      </w:tr>
      <w:tr w:rsidR="00477CAE" w:rsidRPr="00781BA8" w:rsidTr="00E13096">
        <w:tc>
          <w:tcPr>
            <w:tcW w:w="531" w:type="pct"/>
          </w:tcPr>
          <w:p w:rsidR="00477CAE" w:rsidRPr="00781BA8" w:rsidRDefault="00477CAE" w:rsidP="0081274C">
            <w:pPr>
              <w:widowControl w:val="0"/>
              <w:autoSpaceDE w:val="0"/>
              <w:autoSpaceDN w:val="0"/>
              <w:adjustRightInd w:val="0"/>
              <w:jc w:val="center"/>
              <w:rPr>
                <w:sz w:val="22"/>
                <w:szCs w:val="22"/>
              </w:rPr>
            </w:pPr>
            <w:r w:rsidRPr="00781BA8">
              <w:rPr>
                <w:sz w:val="22"/>
                <w:szCs w:val="22"/>
              </w:rPr>
              <w:t>дорожная деятельность</w:t>
            </w:r>
          </w:p>
        </w:tc>
        <w:tc>
          <w:tcPr>
            <w:tcW w:w="176" w:type="pct"/>
          </w:tcPr>
          <w:p w:rsidR="00477CAE" w:rsidRPr="00781BA8" w:rsidRDefault="00477CAE" w:rsidP="009607C1">
            <w:pPr>
              <w:widowControl w:val="0"/>
              <w:autoSpaceDE w:val="0"/>
              <w:autoSpaceDN w:val="0"/>
              <w:adjustRightInd w:val="0"/>
              <w:jc w:val="center"/>
              <w:rPr>
                <w:sz w:val="22"/>
                <w:szCs w:val="22"/>
              </w:rPr>
            </w:pPr>
          </w:p>
        </w:tc>
        <w:tc>
          <w:tcPr>
            <w:tcW w:w="196" w:type="pct"/>
          </w:tcPr>
          <w:p w:rsidR="00477CAE" w:rsidRPr="00781BA8" w:rsidRDefault="00477CAE" w:rsidP="009607C1">
            <w:pPr>
              <w:widowControl w:val="0"/>
              <w:autoSpaceDE w:val="0"/>
              <w:autoSpaceDN w:val="0"/>
              <w:adjustRightInd w:val="0"/>
              <w:jc w:val="center"/>
              <w:rPr>
                <w:sz w:val="22"/>
                <w:szCs w:val="22"/>
              </w:rPr>
            </w:pPr>
            <w:r w:rsidRPr="00781BA8">
              <w:rPr>
                <w:sz w:val="22"/>
                <w:szCs w:val="22"/>
              </w:rPr>
              <w:t>2</w:t>
            </w:r>
          </w:p>
        </w:tc>
        <w:tc>
          <w:tcPr>
            <w:tcW w:w="177" w:type="pct"/>
          </w:tcPr>
          <w:p w:rsidR="00477CAE" w:rsidRPr="00781BA8" w:rsidRDefault="00477CAE" w:rsidP="009607C1">
            <w:pPr>
              <w:widowControl w:val="0"/>
              <w:autoSpaceDE w:val="0"/>
              <w:autoSpaceDN w:val="0"/>
              <w:adjustRightInd w:val="0"/>
              <w:jc w:val="center"/>
              <w:rPr>
                <w:sz w:val="22"/>
                <w:szCs w:val="22"/>
              </w:rPr>
            </w:pPr>
          </w:p>
        </w:tc>
        <w:tc>
          <w:tcPr>
            <w:tcW w:w="173" w:type="pct"/>
          </w:tcPr>
          <w:p w:rsidR="00477CAE" w:rsidRPr="00781BA8" w:rsidRDefault="00477CAE" w:rsidP="009607C1">
            <w:pPr>
              <w:widowControl w:val="0"/>
              <w:autoSpaceDE w:val="0"/>
              <w:autoSpaceDN w:val="0"/>
              <w:adjustRightInd w:val="0"/>
              <w:jc w:val="center"/>
              <w:rPr>
                <w:sz w:val="22"/>
                <w:szCs w:val="22"/>
              </w:rPr>
            </w:pPr>
            <w:r w:rsidRPr="00781BA8">
              <w:rPr>
                <w:sz w:val="22"/>
                <w:szCs w:val="22"/>
              </w:rPr>
              <w:t>1</w:t>
            </w:r>
          </w:p>
        </w:tc>
        <w:tc>
          <w:tcPr>
            <w:tcW w:w="201" w:type="pct"/>
          </w:tcPr>
          <w:p w:rsidR="00477CAE" w:rsidRPr="00781BA8" w:rsidRDefault="00477CAE" w:rsidP="0081274C">
            <w:pPr>
              <w:widowControl w:val="0"/>
              <w:autoSpaceDE w:val="0"/>
              <w:autoSpaceDN w:val="0"/>
              <w:adjustRightInd w:val="0"/>
              <w:jc w:val="center"/>
              <w:rPr>
                <w:sz w:val="22"/>
                <w:szCs w:val="22"/>
              </w:rPr>
            </w:pPr>
          </w:p>
        </w:tc>
        <w:tc>
          <w:tcPr>
            <w:tcW w:w="197" w:type="pct"/>
          </w:tcPr>
          <w:p w:rsidR="00477CAE" w:rsidRPr="00781BA8" w:rsidRDefault="00477CAE" w:rsidP="0081274C">
            <w:pPr>
              <w:widowControl w:val="0"/>
              <w:autoSpaceDE w:val="0"/>
              <w:autoSpaceDN w:val="0"/>
              <w:adjustRightInd w:val="0"/>
              <w:jc w:val="center"/>
              <w:rPr>
                <w:sz w:val="22"/>
                <w:szCs w:val="22"/>
              </w:rPr>
            </w:pPr>
            <w:r>
              <w:rPr>
                <w:sz w:val="22"/>
                <w:szCs w:val="22"/>
              </w:rPr>
              <w:t>3</w:t>
            </w:r>
          </w:p>
        </w:tc>
        <w:tc>
          <w:tcPr>
            <w:tcW w:w="177" w:type="pct"/>
          </w:tcPr>
          <w:p w:rsidR="00477CAE" w:rsidRPr="00781BA8" w:rsidRDefault="00477CAE" w:rsidP="009607C1">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7"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77972">
            <w:pPr>
              <w:widowControl w:val="0"/>
              <w:autoSpaceDE w:val="0"/>
              <w:autoSpaceDN w:val="0"/>
              <w:adjustRightInd w:val="0"/>
              <w:jc w:val="center"/>
              <w:rPr>
                <w:sz w:val="22"/>
                <w:szCs w:val="22"/>
              </w:rPr>
            </w:pPr>
          </w:p>
        </w:tc>
        <w:tc>
          <w:tcPr>
            <w:tcW w:w="196" w:type="pct"/>
          </w:tcPr>
          <w:p w:rsidR="00477CAE" w:rsidRPr="00781BA8" w:rsidRDefault="00477CAE" w:rsidP="00877972">
            <w:pPr>
              <w:widowControl w:val="0"/>
              <w:autoSpaceDE w:val="0"/>
              <w:autoSpaceDN w:val="0"/>
              <w:adjustRightInd w:val="0"/>
              <w:jc w:val="center"/>
              <w:rPr>
                <w:sz w:val="22"/>
                <w:szCs w:val="22"/>
              </w:rPr>
            </w:pPr>
            <w:r w:rsidRPr="00781BA8">
              <w:rPr>
                <w:sz w:val="22"/>
                <w:szCs w:val="22"/>
              </w:rPr>
              <w:t>1</w:t>
            </w: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77972">
            <w:pPr>
              <w:widowControl w:val="0"/>
              <w:autoSpaceDE w:val="0"/>
              <w:autoSpaceDN w:val="0"/>
              <w:adjustRightInd w:val="0"/>
              <w:jc w:val="center"/>
              <w:rPr>
                <w:sz w:val="22"/>
                <w:szCs w:val="22"/>
              </w:rPr>
            </w:pPr>
            <w:r w:rsidRPr="00781BA8">
              <w:rPr>
                <w:sz w:val="22"/>
                <w:szCs w:val="22"/>
              </w:rPr>
              <w:t>1</w:t>
            </w: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7" w:type="pct"/>
          </w:tcPr>
          <w:p w:rsidR="00477CAE" w:rsidRPr="00781BA8" w:rsidRDefault="00477CAE" w:rsidP="0081274C">
            <w:pPr>
              <w:widowControl w:val="0"/>
              <w:autoSpaceDE w:val="0"/>
              <w:autoSpaceDN w:val="0"/>
              <w:adjustRightInd w:val="0"/>
              <w:jc w:val="center"/>
              <w:rPr>
                <w:sz w:val="22"/>
                <w:szCs w:val="22"/>
              </w:rPr>
            </w:pPr>
            <w:r>
              <w:rPr>
                <w:sz w:val="22"/>
                <w:szCs w:val="22"/>
              </w:rPr>
              <w:t>2</w:t>
            </w:r>
          </w:p>
        </w:tc>
        <w:tc>
          <w:tcPr>
            <w:tcW w:w="177" w:type="pct"/>
          </w:tcPr>
          <w:p w:rsidR="00477CAE" w:rsidRPr="00781BA8" w:rsidRDefault="00477CAE" w:rsidP="00877972">
            <w:pPr>
              <w:widowControl w:val="0"/>
              <w:autoSpaceDE w:val="0"/>
              <w:autoSpaceDN w:val="0"/>
              <w:adjustRightInd w:val="0"/>
              <w:jc w:val="center"/>
              <w:rPr>
                <w:sz w:val="22"/>
                <w:szCs w:val="22"/>
              </w:rPr>
            </w:pPr>
          </w:p>
        </w:tc>
        <w:tc>
          <w:tcPr>
            <w:tcW w:w="196" w:type="pct"/>
          </w:tcPr>
          <w:p w:rsidR="00477CAE" w:rsidRPr="00781BA8" w:rsidRDefault="00477CAE" w:rsidP="00877972">
            <w:pPr>
              <w:widowControl w:val="0"/>
              <w:autoSpaceDE w:val="0"/>
              <w:autoSpaceDN w:val="0"/>
              <w:adjustRightInd w:val="0"/>
              <w:jc w:val="center"/>
              <w:rPr>
                <w:sz w:val="22"/>
                <w:szCs w:val="22"/>
              </w:rPr>
            </w:pPr>
            <w:r w:rsidRPr="00781BA8">
              <w:rPr>
                <w:sz w:val="22"/>
                <w:szCs w:val="22"/>
              </w:rPr>
              <w:t>1</w:t>
            </w:r>
          </w:p>
        </w:tc>
        <w:tc>
          <w:tcPr>
            <w:tcW w:w="177" w:type="pct"/>
          </w:tcPr>
          <w:p w:rsidR="00477CAE" w:rsidRPr="00781BA8" w:rsidRDefault="00477CAE" w:rsidP="00877972">
            <w:pPr>
              <w:widowControl w:val="0"/>
              <w:autoSpaceDE w:val="0"/>
              <w:autoSpaceDN w:val="0"/>
              <w:adjustRightInd w:val="0"/>
              <w:jc w:val="center"/>
              <w:rPr>
                <w:sz w:val="22"/>
                <w:szCs w:val="22"/>
              </w:rPr>
            </w:pPr>
          </w:p>
        </w:tc>
        <w:tc>
          <w:tcPr>
            <w:tcW w:w="196" w:type="pct"/>
          </w:tcPr>
          <w:p w:rsidR="00477CAE" w:rsidRPr="00781BA8" w:rsidRDefault="00477CAE" w:rsidP="00877972">
            <w:pPr>
              <w:widowControl w:val="0"/>
              <w:autoSpaceDE w:val="0"/>
              <w:autoSpaceDN w:val="0"/>
              <w:adjustRightInd w:val="0"/>
              <w:jc w:val="center"/>
              <w:rPr>
                <w:sz w:val="22"/>
                <w:szCs w:val="22"/>
              </w:rPr>
            </w:pPr>
          </w:p>
        </w:tc>
        <w:tc>
          <w:tcPr>
            <w:tcW w:w="177" w:type="pct"/>
          </w:tcPr>
          <w:p w:rsidR="00477CAE" w:rsidRPr="009E01AA" w:rsidRDefault="00477CAE" w:rsidP="0081274C">
            <w:pPr>
              <w:widowControl w:val="0"/>
              <w:autoSpaceDE w:val="0"/>
              <w:autoSpaceDN w:val="0"/>
              <w:adjustRightInd w:val="0"/>
              <w:jc w:val="center"/>
              <w:rPr>
                <w:sz w:val="22"/>
                <w:szCs w:val="22"/>
              </w:rPr>
            </w:pPr>
          </w:p>
        </w:tc>
        <w:tc>
          <w:tcPr>
            <w:tcW w:w="186" w:type="pct"/>
          </w:tcPr>
          <w:p w:rsidR="00477CAE" w:rsidRPr="00781BA8" w:rsidRDefault="00477CAE" w:rsidP="0081274C">
            <w:pPr>
              <w:widowControl w:val="0"/>
              <w:autoSpaceDE w:val="0"/>
              <w:autoSpaceDN w:val="0"/>
              <w:adjustRightInd w:val="0"/>
              <w:jc w:val="center"/>
              <w:rPr>
                <w:sz w:val="22"/>
                <w:szCs w:val="22"/>
              </w:rPr>
            </w:pPr>
            <w:r>
              <w:rPr>
                <w:sz w:val="22"/>
                <w:szCs w:val="22"/>
              </w:rPr>
              <w:t>1</w:t>
            </w:r>
          </w:p>
        </w:tc>
      </w:tr>
      <w:tr w:rsidR="00477CAE" w:rsidRPr="00781BA8" w:rsidTr="00E13096">
        <w:tc>
          <w:tcPr>
            <w:tcW w:w="531" w:type="pct"/>
          </w:tcPr>
          <w:p w:rsidR="00477CAE" w:rsidRPr="00781BA8" w:rsidRDefault="00477CAE" w:rsidP="0081274C">
            <w:pPr>
              <w:widowControl w:val="0"/>
              <w:autoSpaceDE w:val="0"/>
              <w:autoSpaceDN w:val="0"/>
              <w:adjustRightInd w:val="0"/>
              <w:jc w:val="center"/>
              <w:rPr>
                <w:sz w:val="22"/>
                <w:szCs w:val="22"/>
              </w:rPr>
            </w:pPr>
            <w:r w:rsidRPr="00781BA8">
              <w:rPr>
                <w:sz w:val="22"/>
                <w:szCs w:val="22"/>
              </w:rPr>
              <w:t>жилищные споры</w:t>
            </w:r>
          </w:p>
        </w:tc>
        <w:tc>
          <w:tcPr>
            <w:tcW w:w="176" w:type="pct"/>
          </w:tcPr>
          <w:p w:rsidR="00477CAE" w:rsidRPr="00781BA8" w:rsidRDefault="00477CAE" w:rsidP="009607C1">
            <w:pPr>
              <w:widowControl w:val="0"/>
              <w:autoSpaceDE w:val="0"/>
              <w:autoSpaceDN w:val="0"/>
              <w:adjustRightInd w:val="0"/>
              <w:jc w:val="center"/>
              <w:rPr>
                <w:sz w:val="22"/>
                <w:szCs w:val="22"/>
              </w:rPr>
            </w:pPr>
            <w:r w:rsidRPr="00781BA8">
              <w:rPr>
                <w:sz w:val="22"/>
                <w:szCs w:val="22"/>
              </w:rPr>
              <w:t>3</w:t>
            </w:r>
          </w:p>
        </w:tc>
        <w:tc>
          <w:tcPr>
            <w:tcW w:w="196" w:type="pct"/>
          </w:tcPr>
          <w:p w:rsidR="00477CAE" w:rsidRPr="00781BA8" w:rsidRDefault="00477CAE" w:rsidP="009607C1">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73" w:type="pct"/>
          </w:tcPr>
          <w:p w:rsidR="00477CAE" w:rsidRPr="00781BA8" w:rsidRDefault="00477CAE" w:rsidP="0081274C">
            <w:pPr>
              <w:widowControl w:val="0"/>
              <w:autoSpaceDE w:val="0"/>
              <w:autoSpaceDN w:val="0"/>
              <w:adjustRightInd w:val="0"/>
              <w:jc w:val="center"/>
              <w:rPr>
                <w:sz w:val="22"/>
                <w:szCs w:val="22"/>
              </w:rPr>
            </w:pPr>
          </w:p>
        </w:tc>
        <w:tc>
          <w:tcPr>
            <w:tcW w:w="201" w:type="pct"/>
          </w:tcPr>
          <w:p w:rsidR="00477CAE" w:rsidRPr="00781BA8" w:rsidRDefault="009A7DCC" w:rsidP="0081274C">
            <w:pPr>
              <w:widowControl w:val="0"/>
              <w:autoSpaceDE w:val="0"/>
              <w:autoSpaceDN w:val="0"/>
              <w:adjustRightInd w:val="0"/>
              <w:jc w:val="center"/>
              <w:rPr>
                <w:sz w:val="22"/>
                <w:szCs w:val="22"/>
              </w:rPr>
            </w:pPr>
            <w:r>
              <w:rPr>
                <w:sz w:val="22"/>
                <w:szCs w:val="22"/>
              </w:rPr>
              <w:t>2</w:t>
            </w:r>
          </w:p>
        </w:tc>
        <w:tc>
          <w:tcPr>
            <w:tcW w:w="197"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9607C1">
            <w:pPr>
              <w:widowControl w:val="0"/>
              <w:autoSpaceDE w:val="0"/>
              <w:autoSpaceDN w:val="0"/>
              <w:adjustRightInd w:val="0"/>
              <w:jc w:val="center"/>
              <w:rPr>
                <w:sz w:val="22"/>
                <w:szCs w:val="22"/>
              </w:rPr>
            </w:pPr>
            <w:r w:rsidRPr="00781BA8">
              <w:rPr>
                <w:sz w:val="22"/>
                <w:szCs w:val="22"/>
              </w:rPr>
              <w:t>1</w:t>
            </w: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7"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77972">
            <w:pPr>
              <w:widowControl w:val="0"/>
              <w:autoSpaceDE w:val="0"/>
              <w:autoSpaceDN w:val="0"/>
              <w:adjustRightInd w:val="0"/>
              <w:jc w:val="center"/>
              <w:rPr>
                <w:sz w:val="22"/>
                <w:szCs w:val="22"/>
              </w:rPr>
            </w:pPr>
            <w:r w:rsidRPr="00781BA8">
              <w:rPr>
                <w:sz w:val="22"/>
                <w:szCs w:val="22"/>
              </w:rPr>
              <w:t>2</w:t>
            </w:r>
          </w:p>
        </w:tc>
        <w:tc>
          <w:tcPr>
            <w:tcW w:w="196" w:type="pct"/>
          </w:tcPr>
          <w:p w:rsidR="00477CAE" w:rsidRPr="00781BA8" w:rsidRDefault="00477CAE" w:rsidP="00877972">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7"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77972">
            <w:pPr>
              <w:widowControl w:val="0"/>
              <w:autoSpaceDE w:val="0"/>
              <w:autoSpaceDN w:val="0"/>
              <w:adjustRightInd w:val="0"/>
              <w:jc w:val="center"/>
              <w:rPr>
                <w:sz w:val="22"/>
                <w:szCs w:val="22"/>
              </w:rPr>
            </w:pPr>
          </w:p>
        </w:tc>
        <w:tc>
          <w:tcPr>
            <w:tcW w:w="196" w:type="pct"/>
          </w:tcPr>
          <w:p w:rsidR="00477CAE" w:rsidRPr="00781BA8" w:rsidRDefault="00477CAE" w:rsidP="00877972">
            <w:pPr>
              <w:widowControl w:val="0"/>
              <w:autoSpaceDE w:val="0"/>
              <w:autoSpaceDN w:val="0"/>
              <w:adjustRightInd w:val="0"/>
              <w:jc w:val="center"/>
              <w:rPr>
                <w:sz w:val="22"/>
                <w:szCs w:val="22"/>
              </w:rPr>
            </w:pPr>
          </w:p>
        </w:tc>
        <w:tc>
          <w:tcPr>
            <w:tcW w:w="177" w:type="pct"/>
          </w:tcPr>
          <w:p w:rsidR="00477CAE" w:rsidRPr="00781BA8" w:rsidRDefault="00477CAE" w:rsidP="00877972">
            <w:pPr>
              <w:widowControl w:val="0"/>
              <w:autoSpaceDE w:val="0"/>
              <w:autoSpaceDN w:val="0"/>
              <w:adjustRightInd w:val="0"/>
              <w:jc w:val="center"/>
              <w:rPr>
                <w:sz w:val="22"/>
                <w:szCs w:val="22"/>
              </w:rPr>
            </w:pPr>
          </w:p>
        </w:tc>
        <w:tc>
          <w:tcPr>
            <w:tcW w:w="196" w:type="pct"/>
          </w:tcPr>
          <w:p w:rsidR="00477CAE" w:rsidRPr="00781BA8" w:rsidRDefault="00477CAE" w:rsidP="00877972">
            <w:pPr>
              <w:widowControl w:val="0"/>
              <w:autoSpaceDE w:val="0"/>
              <w:autoSpaceDN w:val="0"/>
              <w:adjustRightInd w:val="0"/>
              <w:jc w:val="center"/>
              <w:rPr>
                <w:sz w:val="22"/>
                <w:szCs w:val="22"/>
              </w:rPr>
            </w:pPr>
          </w:p>
        </w:tc>
        <w:tc>
          <w:tcPr>
            <w:tcW w:w="177" w:type="pct"/>
          </w:tcPr>
          <w:p w:rsidR="00477CAE" w:rsidRPr="009E01AA" w:rsidRDefault="00477CAE" w:rsidP="0081274C">
            <w:pPr>
              <w:widowControl w:val="0"/>
              <w:autoSpaceDE w:val="0"/>
              <w:autoSpaceDN w:val="0"/>
              <w:adjustRightInd w:val="0"/>
              <w:jc w:val="center"/>
              <w:rPr>
                <w:sz w:val="22"/>
                <w:szCs w:val="22"/>
              </w:rPr>
            </w:pPr>
            <w:r w:rsidRPr="009E01AA">
              <w:rPr>
                <w:sz w:val="22"/>
                <w:szCs w:val="22"/>
              </w:rPr>
              <w:t>2</w:t>
            </w:r>
          </w:p>
        </w:tc>
        <w:tc>
          <w:tcPr>
            <w:tcW w:w="186" w:type="pct"/>
          </w:tcPr>
          <w:p w:rsidR="00477CAE" w:rsidRPr="00781BA8" w:rsidRDefault="00477CAE" w:rsidP="0081274C">
            <w:pPr>
              <w:widowControl w:val="0"/>
              <w:autoSpaceDE w:val="0"/>
              <w:autoSpaceDN w:val="0"/>
              <w:adjustRightInd w:val="0"/>
              <w:jc w:val="center"/>
              <w:rPr>
                <w:sz w:val="22"/>
                <w:szCs w:val="22"/>
              </w:rPr>
            </w:pPr>
          </w:p>
        </w:tc>
      </w:tr>
      <w:tr w:rsidR="00477CAE" w:rsidRPr="00781BA8" w:rsidTr="00E13096">
        <w:tc>
          <w:tcPr>
            <w:tcW w:w="531" w:type="pct"/>
          </w:tcPr>
          <w:p w:rsidR="00477CAE" w:rsidRPr="00781BA8" w:rsidRDefault="00477CAE" w:rsidP="00B4229E">
            <w:pPr>
              <w:widowControl w:val="0"/>
              <w:autoSpaceDE w:val="0"/>
              <w:autoSpaceDN w:val="0"/>
              <w:adjustRightInd w:val="0"/>
              <w:ind w:right="-108"/>
              <w:jc w:val="center"/>
              <w:rPr>
                <w:sz w:val="22"/>
                <w:szCs w:val="22"/>
              </w:rPr>
            </w:pPr>
            <w:r w:rsidRPr="00781BA8">
              <w:rPr>
                <w:sz w:val="22"/>
                <w:szCs w:val="22"/>
              </w:rPr>
              <w:t>решение об отказе  в проведении публичного мероприятия (пикетирования)</w:t>
            </w:r>
          </w:p>
        </w:tc>
        <w:tc>
          <w:tcPr>
            <w:tcW w:w="176" w:type="pct"/>
          </w:tcPr>
          <w:p w:rsidR="00477CAE" w:rsidRPr="00781BA8" w:rsidRDefault="00477CAE" w:rsidP="0081274C">
            <w:pPr>
              <w:widowControl w:val="0"/>
              <w:autoSpaceDE w:val="0"/>
              <w:autoSpaceDN w:val="0"/>
              <w:adjustRightInd w:val="0"/>
              <w:jc w:val="center"/>
              <w:rPr>
                <w:sz w:val="22"/>
                <w:szCs w:val="22"/>
              </w:rPr>
            </w:pPr>
            <w:r>
              <w:rPr>
                <w:sz w:val="22"/>
                <w:szCs w:val="22"/>
              </w:rPr>
              <w:t>1</w:t>
            </w: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73" w:type="pct"/>
          </w:tcPr>
          <w:p w:rsidR="00477CAE" w:rsidRPr="00781BA8" w:rsidRDefault="00477CAE" w:rsidP="0081274C">
            <w:pPr>
              <w:widowControl w:val="0"/>
              <w:autoSpaceDE w:val="0"/>
              <w:autoSpaceDN w:val="0"/>
              <w:adjustRightInd w:val="0"/>
              <w:jc w:val="center"/>
              <w:rPr>
                <w:sz w:val="22"/>
                <w:szCs w:val="22"/>
              </w:rPr>
            </w:pPr>
          </w:p>
        </w:tc>
        <w:tc>
          <w:tcPr>
            <w:tcW w:w="201" w:type="pct"/>
          </w:tcPr>
          <w:p w:rsidR="00477CAE" w:rsidRPr="00781BA8" w:rsidRDefault="00477CAE" w:rsidP="0081274C">
            <w:pPr>
              <w:widowControl w:val="0"/>
              <w:autoSpaceDE w:val="0"/>
              <w:autoSpaceDN w:val="0"/>
              <w:adjustRightInd w:val="0"/>
              <w:jc w:val="center"/>
              <w:rPr>
                <w:sz w:val="22"/>
                <w:szCs w:val="22"/>
              </w:rPr>
            </w:pPr>
          </w:p>
        </w:tc>
        <w:tc>
          <w:tcPr>
            <w:tcW w:w="197"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7"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7"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77972">
            <w:pPr>
              <w:widowControl w:val="0"/>
              <w:autoSpaceDE w:val="0"/>
              <w:autoSpaceDN w:val="0"/>
              <w:adjustRightInd w:val="0"/>
              <w:jc w:val="center"/>
              <w:rPr>
                <w:sz w:val="22"/>
                <w:szCs w:val="22"/>
              </w:rPr>
            </w:pPr>
            <w:r w:rsidRPr="00781BA8">
              <w:rPr>
                <w:sz w:val="22"/>
                <w:szCs w:val="22"/>
              </w:rPr>
              <w:t>1</w:t>
            </w:r>
          </w:p>
        </w:tc>
        <w:tc>
          <w:tcPr>
            <w:tcW w:w="196" w:type="pct"/>
          </w:tcPr>
          <w:p w:rsidR="00477CAE" w:rsidRPr="00781BA8" w:rsidRDefault="00477CAE" w:rsidP="00877972">
            <w:pPr>
              <w:widowControl w:val="0"/>
              <w:autoSpaceDE w:val="0"/>
              <w:autoSpaceDN w:val="0"/>
              <w:adjustRightInd w:val="0"/>
              <w:jc w:val="center"/>
              <w:rPr>
                <w:sz w:val="22"/>
                <w:szCs w:val="22"/>
              </w:rPr>
            </w:pPr>
          </w:p>
        </w:tc>
        <w:tc>
          <w:tcPr>
            <w:tcW w:w="177" w:type="pct"/>
          </w:tcPr>
          <w:p w:rsidR="00477CAE" w:rsidRPr="00781BA8" w:rsidRDefault="00477CAE" w:rsidP="00877972">
            <w:pPr>
              <w:widowControl w:val="0"/>
              <w:autoSpaceDE w:val="0"/>
              <w:autoSpaceDN w:val="0"/>
              <w:adjustRightInd w:val="0"/>
              <w:jc w:val="center"/>
              <w:rPr>
                <w:sz w:val="22"/>
                <w:szCs w:val="22"/>
              </w:rPr>
            </w:pPr>
          </w:p>
        </w:tc>
        <w:tc>
          <w:tcPr>
            <w:tcW w:w="196" w:type="pct"/>
          </w:tcPr>
          <w:p w:rsidR="00477CAE" w:rsidRPr="00781BA8" w:rsidRDefault="00477CAE" w:rsidP="00877972">
            <w:pPr>
              <w:widowControl w:val="0"/>
              <w:autoSpaceDE w:val="0"/>
              <w:autoSpaceDN w:val="0"/>
              <w:adjustRightInd w:val="0"/>
              <w:jc w:val="center"/>
              <w:rPr>
                <w:sz w:val="22"/>
                <w:szCs w:val="22"/>
              </w:rPr>
            </w:pPr>
          </w:p>
        </w:tc>
        <w:tc>
          <w:tcPr>
            <w:tcW w:w="177" w:type="pct"/>
          </w:tcPr>
          <w:p w:rsidR="00477CAE" w:rsidRPr="009E01AA" w:rsidRDefault="00477CAE" w:rsidP="0081274C">
            <w:pPr>
              <w:widowControl w:val="0"/>
              <w:autoSpaceDE w:val="0"/>
              <w:autoSpaceDN w:val="0"/>
              <w:adjustRightInd w:val="0"/>
              <w:jc w:val="center"/>
              <w:rPr>
                <w:sz w:val="22"/>
                <w:szCs w:val="22"/>
              </w:rPr>
            </w:pPr>
          </w:p>
        </w:tc>
        <w:tc>
          <w:tcPr>
            <w:tcW w:w="186" w:type="pct"/>
          </w:tcPr>
          <w:p w:rsidR="00477CAE" w:rsidRPr="00781BA8" w:rsidRDefault="00477CAE" w:rsidP="0081274C">
            <w:pPr>
              <w:widowControl w:val="0"/>
              <w:autoSpaceDE w:val="0"/>
              <w:autoSpaceDN w:val="0"/>
              <w:adjustRightInd w:val="0"/>
              <w:jc w:val="center"/>
              <w:rPr>
                <w:sz w:val="22"/>
                <w:szCs w:val="22"/>
              </w:rPr>
            </w:pPr>
          </w:p>
        </w:tc>
      </w:tr>
      <w:tr w:rsidR="00477CAE" w:rsidRPr="00781BA8" w:rsidTr="00E13096">
        <w:tc>
          <w:tcPr>
            <w:tcW w:w="531" w:type="pct"/>
          </w:tcPr>
          <w:p w:rsidR="00477CAE" w:rsidRPr="00781BA8" w:rsidRDefault="00477CAE" w:rsidP="0081274C">
            <w:pPr>
              <w:widowControl w:val="0"/>
              <w:autoSpaceDE w:val="0"/>
              <w:autoSpaceDN w:val="0"/>
              <w:adjustRightInd w:val="0"/>
              <w:jc w:val="center"/>
              <w:rPr>
                <w:sz w:val="22"/>
                <w:szCs w:val="22"/>
              </w:rPr>
            </w:pPr>
            <w:r w:rsidRPr="00781BA8">
              <w:rPr>
                <w:sz w:val="22"/>
                <w:szCs w:val="22"/>
              </w:rPr>
              <w:t>невыполнение требований прокурора</w:t>
            </w:r>
          </w:p>
        </w:tc>
        <w:tc>
          <w:tcPr>
            <w:tcW w:w="176"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73" w:type="pct"/>
          </w:tcPr>
          <w:p w:rsidR="00477CAE" w:rsidRPr="00781BA8" w:rsidRDefault="00477CAE" w:rsidP="0081274C">
            <w:pPr>
              <w:widowControl w:val="0"/>
              <w:autoSpaceDE w:val="0"/>
              <w:autoSpaceDN w:val="0"/>
              <w:adjustRightInd w:val="0"/>
              <w:jc w:val="center"/>
              <w:rPr>
                <w:sz w:val="22"/>
                <w:szCs w:val="22"/>
              </w:rPr>
            </w:pPr>
            <w:r w:rsidRPr="00781BA8">
              <w:rPr>
                <w:sz w:val="22"/>
                <w:szCs w:val="22"/>
              </w:rPr>
              <w:t>2</w:t>
            </w:r>
          </w:p>
        </w:tc>
        <w:tc>
          <w:tcPr>
            <w:tcW w:w="201" w:type="pct"/>
          </w:tcPr>
          <w:p w:rsidR="00477CAE" w:rsidRPr="00781BA8" w:rsidRDefault="00477CAE" w:rsidP="0081274C">
            <w:pPr>
              <w:widowControl w:val="0"/>
              <w:autoSpaceDE w:val="0"/>
              <w:autoSpaceDN w:val="0"/>
              <w:adjustRightInd w:val="0"/>
              <w:jc w:val="center"/>
              <w:rPr>
                <w:sz w:val="22"/>
                <w:szCs w:val="22"/>
              </w:rPr>
            </w:pPr>
          </w:p>
        </w:tc>
        <w:tc>
          <w:tcPr>
            <w:tcW w:w="197"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7"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7"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96" w:type="pct"/>
          </w:tcPr>
          <w:p w:rsidR="00477CAE" w:rsidRPr="00781BA8" w:rsidRDefault="00477CAE" w:rsidP="0081274C">
            <w:pPr>
              <w:widowControl w:val="0"/>
              <w:autoSpaceDE w:val="0"/>
              <w:autoSpaceDN w:val="0"/>
              <w:adjustRightInd w:val="0"/>
              <w:jc w:val="center"/>
              <w:rPr>
                <w:sz w:val="22"/>
                <w:szCs w:val="22"/>
              </w:rPr>
            </w:pPr>
            <w:r w:rsidRPr="00781BA8">
              <w:rPr>
                <w:sz w:val="22"/>
                <w:szCs w:val="22"/>
              </w:rPr>
              <w:t>2</w:t>
            </w:r>
          </w:p>
        </w:tc>
        <w:tc>
          <w:tcPr>
            <w:tcW w:w="177" w:type="pct"/>
          </w:tcPr>
          <w:p w:rsidR="00477CAE" w:rsidRPr="00781BA8" w:rsidRDefault="00477CAE" w:rsidP="0081274C">
            <w:pPr>
              <w:widowControl w:val="0"/>
              <w:autoSpaceDE w:val="0"/>
              <w:autoSpaceDN w:val="0"/>
              <w:adjustRightInd w:val="0"/>
              <w:jc w:val="center"/>
              <w:rPr>
                <w:sz w:val="22"/>
                <w:szCs w:val="22"/>
              </w:rPr>
            </w:pPr>
          </w:p>
        </w:tc>
        <w:tc>
          <w:tcPr>
            <w:tcW w:w="186" w:type="pct"/>
          </w:tcPr>
          <w:p w:rsidR="00477CAE" w:rsidRPr="00781BA8" w:rsidRDefault="00477CAE" w:rsidP="0081274C">
            <w:pPr>
              <w:widowControl w:val="0"/>
              <w:autoSpaceDE w:val="0"/>
              <w:autoSpaceDN w:val="0"/>
              <w:adjustRightInd w:val="0"/>
              <w:jc w:val="center"/>
              <w:rPr>
                <w:sz w:val="22"/>
                <w:szCs w:val="22"/>
              </w:rPr>
            </w:pPr>
          </w:p>
        </w:tc>
      </w:tr>
    </w:tbl>
    <w:p w:rsidR="00843DA9" w:rsidRPr="00781BA8" w:rsidRDefault="00843DA9" w:rsidP="00843DA9">
      <w:pPr>
        <w:spacing w:line="360" w:lineRule="auto"/>
        <w:ind w:firstLine="709"/>
        <w:contextualSpacing/>
        <w:jc w:val="both"/>
        <w:rPr>
          <w:lang w:bidi="ru-RU"/>
        </w:rPr>
      </w:pPr>
    </w:p>
    <w:p w:rsidR="007431D9" w:rsidRPr="00781BA8" w:rsidRDefault="007431D9" w:rsidP="007431D9">
      <w:pPr>
        <w:autoSpaceDE w:val="0"/>
        <w:autoSpaceDN w:val="0"/>
        <w:adjustRightInd w:val="0"/>
        <w:jc w:val="both"/>
      </w:pPr>
    </w:p>
    <w:p w:rsidR="00843DA9" w:rsidRPr="00781BA8" w:rsidRDefault="00843DA9" w:rsidP="00843DA9">
      <w:pPr>
        <w:spacing w:line="360" w:lineRule="auto"/>
        <w:ind w:firstLine="709"/>
        <w:contextualSpacing/>
        <w:jc w:val="both"/>
        <w:rPr>
          <w:lang w:bidi="ru-RU"/>
        </w:rPr>
        <w:sectPr w:rsidR="00843DA9" w:rsidRPr="00781BA8" w:rsidSect="00A37123">
          <w:pgSz w:w="16837" w:h="11905" w:orient="landscape" w:code="9"/>
          <w:pgMar w:top="993" w:right="1134" w:bottom="992" w:left="851" w:header="0" w:footer="0" w:gutter="0"/>
          <w:cols w:space="720"/>
          <w:docGrid w:linePitch="360"/>
        </w:sectPr>
      </w:pPr>
    </w:p>
    <w:p w:rsidR="00A01FDB" w:rsidRPr="00781BA8" w:rsidRDefault="00CD285A" w:rsidP="00A01FDB">
      <w:pPr>
        <w:pStyle w:val="2"/>
        <w:spacing w:line="360" w:lineRule="auto"/>
        <w:jc w:val="center"/>
        <w:rPr>
          <w:b w:val="0"/>
          <w:bCs w:val="0"/>
        </w:rPr>
      </w:pPr>
      <w:bookmarkStart w:id="26" w:name="_Toc512690097"/>
      <w:bookmarkStart w:id="27" w:name="_Toc512690313"/>
      <w:bookmarkStart w:id="28" w:name="_Toc67989724"/>
      <w:r w:rsidRPr="00781BA8">
        <w:lastRenderedPageBreak/>
        <w:t>1.10. Состояние платежной дисциплины и инвестиционной политики в жилищно-коммунальном комплексе муниципального образования город Покачи</w:t>
      </w:r>
      <w:bookmarkEnd w:id="26"/>
      <w:bookmarkEnd w:id="27"/>
      <w:bookmarkEnd w:id="28"/>
    </w:p>
    <w:p w:rsidR="00A01FDB" w:rsidRPr="00781BA8" w:rsidRDefault="00A01FDB" w:rsidP="00A01FDB">
      <w:pPr>
        <w:spacing w:line="360" w:lineRule="auto"/>
        <w:ind w:firstLine="709"/>
        <w:contextualSpacing/>
        <w:jc w:val="both"/>
        <w:rPr>
          <w:lang w:bidi="ru-RU"/>
        </w:rPr>
      </w:pPr>
    </w:p>
    <w:p w:rsidR="00C43D7E" w:rsidRPr="005450AE" w:rsidRDefault="00C43D7E" w:rsidP="00C43D7E">
      <w:pPr>
        <w:spacing w:line="360" w:lineRule="auto"/>
        <w:ind w:firstLine="709"/>
        <w:contextualSpacing/>
        <w:jc w:val="both"/>
        <w:rPr>
          <w:lang w:bidi="ru-RU"/>
        </w:rPr>
      </w:pPr>
      <w:r w:rsidRPr="005450AE">
        <w:rPr>
          <w:lang w:bidi="ru-RU"/>
        </w:rPr>
        <w:t>В 202</w:t>
      </w:r>
      <w:r w:rsidR="00651770" w:rsidRPr="005450AE">
        <w:rPr>
          <w:lang w:bidi="ru-RU"/>
        </w:rPr>
        <w:t>1</w:t>
      </w:r>
      <w:r w:rsidRPr="005450AE">
        <w:rPr>
          <w:lang w:bidi="ru-RU"/>
        </w:rPr>
        <w:t xml:space="preserve"> году на территории муниципального образования город Покачи отсутствует просроченная задолженность населения за приобретенные топливно-энергетические ресурсы.</w:t>
      </w:r>
    </w:p>
    <w:p w:rsidR="00C43D7E" w:rsidRPr="005450AE" w:rsidRDefault="00C43D7E" w:rsidP="00C43D7E">
      <w:pPr>
        <w:spacing w:line="360" w:lineRule="auto"/>
        <w:ind w:firstLine="709"/>
        <w:contextualSpacing/>
        <w:jc w:val="both"/>
        <w:rPr>
          <w:lang w:bidi="ru-RU"/>
        </w:rPr>
      </w:pPr>
      <w:r w:rsidRPr="005450AE">
        <w:rPr>
          <w:lang w:bidi="ru-RU"/>
        </w:rPr>
        <w:t>В 202</w:t>
      </w:r>
      <w:r w:rsidR="005537A0" w:rsidRPr="005450AE">
        <w:rPr>
          <w:lang w:bidi="ru-RU"/>
        </w:rPr>
        <w:t>1</w:t>
      </w:r>
      <w:r w:rsidRPr="005450AE">
        <w:rPr>
          <w:lang w:bidi="ru-RU"/>
        </w:rPr>
        <w:t xml:space="preserve"> год</w:t>
      </w:r>
      <w:r w:rsidR="005537A0" w:rsidRPr="005450AE">
        <w:rPr>
          <w:lang w:bidi="ru-RU"/>
        </w:rPr>
        <w:t>у</w:t>
      </w:r>
      <w:r w:rsidRPr="005450AE">
        <w:rPr>
          <w:lang w:bidi="ru-RU"/>
        </w:rPr>
        <w:t xml:space="preserve"> администрацией города Покачи проведено</w:t>
      </w:r>
      <w:r w:rsidR="005537A0" w:rsidRPr="005450AE">
        <w:rPr>
          <w:lang w:bidi="ru-RU"/>
        </w:rPr>
        <w:t xml:space="preserve"> </w:t>
      </w:r>
      <w:r w:rsidR="00C921B0" w:rsidRPr="005450AE">
        <w:rPr>
          <w:lang w:bidi="ru-RU"/>
        </w:rPr>
        <w:t>2</w:t>
      </w:r>
      <w:r w:rsidRPr="005450AE">
        <w:rPr>
          <w:lang w:bidi="ru-RU"/>
        </w:rPr>
        <w:t xml:space="preserve"> заседани</w:t>
      </w:r>
      <w:r w:rsidR="005537A0" w:rsidRPr="005450AE">
        <w:rPr>
          <w:lang w:bidi="ru-RU"/>
        </w:rPr>
        <w:t>я</w:t>
      </w:r>
      <w:r w:rsidRPr="005450AE">
        <w:rPr>
          <w:lang w:bidi="ru-RU"/>
        </w:rPr>
        <w:t xml:space="preserve"> межведомственной комиссии по вопросам погашения задолженности потребителей за предоставленные жилищно-коммунальные услуги, в том числе по оплате взносов за капитальный ремонт, где проведены разъяснительные беседы с гражданами, имеющими задолженность в объеме от 2 до 6 месяцев. В результате, гражданами заключены соглашения о рассрочке платежа и обращения в органы социальной защиты населения для оформления документов по получению субсидии за жилищно-коммунальные услуги.</w:t>
      </w:r>
    </w:p>
    <w:p w:rsidR="00C43D7E" w:rsidRPr="005450AE" w:rsidRDefault="00C43D7E" w:rsidP="00C43D7E">
      <w:pPr>
        <w:spacing w:line="360" w:lineRule="auto"/>
        <w:ind w:firstLine="709"/>
        <w:contextualSpacing/>
        <w:jc w:val="both"/>
        <w:rPr>
          <w:lang w:bidi="ru-RU"/>
        </w:rPr>
      </w:pPr>
      <w:proofErr w:type="gramStart"/>
      <w:r w:rsidRPr="005450AE">
        <w:rPr>
          <w:lang w:bidi="ru-RU"/>
        </w:rPr>
        <w:t>Управляющей компанией ООО «Комфорт плюс», осуществляющей деятельность по управлению многоквартирными домами города Покачи, проведена работа с населением города по обязанности полной и своевременной оплаты за жилищно-коммунальные услуги, с указанием способов оплаты (оформление «Автоплатежа» и/или «Длительного поручения» в банках города), путем размещения информации на оборотной стороне квитанции и на сайте управляющей компании, по погашению задолженности населения и юридических лиц, путем</w:t>
      </w:r>
      <w:proofErr w:type="gramEnd"/>
      <w:r w:rsidRPr="005450AE">
        <w:rPr>
          <w:lang w:bidi="ru-RU"/>
        </w:rPr>
        <w:t xml:space="preserve"> принятия досудебных мер (заключения соглашений о рассрочке платежа), направления исков в судебные органы для принятия решения о взыскании задолженности.</w:t>
      </w:r>
    </w:p>
    <w:p w:rsidR="00C43D7E" w:rsidRPr="005450AE" w:rsidRDefault="00C43D7E" w:rsidP="00C43D7E">
      <w:pPr>
        <w:spacing w:line="360" w:lineRule="auto"/>
        <w:ind w:firstLine="709"/>
        <w:contextualSpacing/>
        <w:jc w:val="both"/>
        <w:rPr>
          <w:lang w:bidi="ru-RU"/>
        </w:rPr>
      </w:pPr>
      <w:r w:rsidRPr="005450AE">
        <w:rPr>
          <w:lang w:bidi="ru-RU"/>
        </w:rPr>
        <w:t>При главе города Покачи с руководителями курируемых и подведомственных учреждений проведены рабочие совещания о необходимости своевременной оплаты потребителями за жилищно-коммунальные услуги. Руководителями муниципальных учреждений города проведены профилактические работы с работниками учреждений по своевременной оплате за жилищно-коммунальные услуги.</w:t>
      </w:r>
    </w:p>
    <w:p w:rsidR="005C73DD" w:rsidRPr="005450AE" w:rsidRDefault="00C43D7E" w:rsidP="00C43D7E">
      <w:pPr>
        <w:spacing w:line="360" w:lineRule="auto"/>
        <w:ind w:firstLine="709"/>
        <w:contextualSpacing/>
        <w:jc w:val="both"/>
        <w:rPr>
          <w:lang w:bidi="ru-RU"/>
        </w:rPr>
      </w:pPr>
      <w:r w:rsidRPr="005450AE">
        <w:rPr>
          <w:lang w:bidi="ru-RU"/>
        </w:rPr>
        <w:t xml:space="preserve">В газете «Покачевский вестник» и на официальном сайте администрации города Покачи размещались статьи с информацией об обязанности своевременной и полной оплаты за жилищно-коммунальные услуги. </w:t>
      </w:r>
    </w:p>
    <w:p w:rsidR="00AB1EEF" w:rsidRPr="005450AE" w:rsidRDefault="00545253" w:rsidP="00C43D7E">
      <w:pPr>
        <w:spacing w:line="360" w:lineRule="auto"/>
        <w:ind w:firstLine="709"/>
        <w:contextualSpacing/>
        <w:jc w:val="both"/>
        <w:rPr>
          <w:lang w:bidi="ru-RU"/>
        </w:rPr>
      </w:pPr>
      <w:r w:rsidRPr="005450AE">
        <w:rPr>
          <w:lang w:bidi="ru-RU"/>
        </w:rPr>
        <w:t xml:space="preserve">Муниципальными учреждениями города Покачи </w:t>
      </w:r>
      <w:r w:rsidR="00BB29E5" w:rsidRPr="005450AE">
        <w:rPr>
          <w:lang w:bidi="ru-RU"/>
        </w:rPr>
        <w:t xml:space="preserve">в </w:t>
      </w:r>
      <w:r w:rsidR="00FC0781" w:rsidRPr="005450AE">
        <w:rPr>
          <w:lang w:bidi="ru-RU"/>
        </w:rPr>
        <w:t xml:space="preserve">марте и октябре </w:t>
      </w:r>
      <w:r w:rsidR="00BB29E5" w:rsidRPr="005450AE">
        <w:rPr>
          <w:lang w:bidi="ru-RU"/>
        </w:rPr>
        <w:t>202</w:t>
      </w:r>
      <w:r w:rsidR="009636DB" w:rsidRPr="005450AE">
        <w:rPr>
          <w:lang w:bidi="ru-RU"/>
        </w:rPr>
        <w:t>1</w:t>
      </w:r>
      <w:r w:rsidR="00FC0781" w:rsidRPr="005450AE">
        <w:rPr>
          <w:lang w:bidi="ru-RU"/>
        </w:rPr>
        <w:t xml:space="preserve"> года</w:t>
      </w:r>
      <w:r w:rsidR="00BB29E5" w:rsidRPr="005450AE">
        <w:rPr>
          <w:lang w:bidi="ru-RU"/>
        </w:rPr>
        <w:t xml:space="preserve"> осуществлен</w:t>
      </w:r>
      <w:r w:rsidR="00FC0781" w:rsidRPr="005450AE">
        <w:rPr>
          <w:lang w:bidi="ru-RU"/>
        </w:rPr>
        <w:t>ы</w:t>
      </w:r>
      <w:r w:rsidR="00BB29E5" w:rsidRPr="005450AE">
        <w:rPr>
          <w:lang w:bidi="ru-RU"/>
        </w:rPr>
        <w:t xml:space="preserve"> авансовы</w:t>
      </w:r>
      <w:r w:rsidR="00FC0781" w:rsidRPr="005450AE">
        <w:rPr>
          <w:lang w:bidi="ru-RU"/>
        </w:rPr>
        <w:t>е</w:t>
      </w:r>
      <w:r w:rsidR="00BB29E5" w:rsidRPr="005450AE">
        <w:rPr>
          <w:lang w:bidi="ru-RU"/>
        </w:rPr>
        <w:t xml:space="preserve"> платеж</w:t>
      </w:r>
      <w:r w:rsidR="00FC0781" w:rsidRPr="005450AE">
        <w:rPr>
          <w:lang w:bidi="ru-RU"/>
        </w:rPr>
        <w:t>и</w:t>
      </w:r>
      <w:r w:rsidR="00BB29E5" w:rsidRPr="005450AE">
        <w:rPr>
          <w:lang w:bidi="ru-RU"/>
        </w:rPr>
        <w:t xml:space="preserve"> </w:t>
      </w:r>
      <w:r w:rsidR="004425E9" w:rsidRPr="005450AE">
        <w:rPr>
          <w:lang w:bidi="ru-RU"/>
        </w:rPr>
        <w:t xml:space="preserve">за коммунальные услуги </w:t>
      </w:r>
      <w:r w:rsidR="00BB29E5" w:rsidRPr="005450AE">
        <w:rPr>
          <w:lang w:bidi="ru-RU"/>
        </w:rPr>
        <w:t xml:space="preserve">в счет будущих расчетных периодов </w:t>
      </w:r>
      <w:proofErr w:type="spellStart"/>
      <w:r w:rsidR="00FC0781" w:rsidRPr="005450AE">
        <w:rPr>
          <w:lang w:bidi="ru-RU"/>
        </w:rPr>
        <w:t>ресурсоснабжающим</w:t>
      </w:r>
      <w:proofErr w:type="spellEnd"/>
      <w:r w:rsidR="00FC0781" w:rsidRPr="005450AE">
        <w:rPr>
          <w:lang w:bidi="ru-RU"/>
        </w:rPr>
        <w:t xml:space="preserve"> организациям</w:t>
      </w:r>
      <w:proofErr w:type="gramStart"/>
      <w:r w:rsidR="00C43D7E" w:rsidRPr="005450AE">
        <w:rPr>
          <w:lang w:bidi="ru-RU"/>
        </w:rPr>
        <w:t>.</w:t>
      </w:r>
      <w:r w:rsidR="00AB1EEF" w:rsidRPr="005450AE">
        <w:rPr>
          <w:i/>
          <w:color w:val="FFFFFF" w:themeColor="background1"/>
          <w:lang w:bidi="ru-RU"/>
        </w:rPr>
        <w:t>.</w:t>
      </w:r>
      <w:proofErr w:type="gramEnd"/>
    </w:p>
    <w:p w:rsidR="006E7F64" w:rsidRPr="005450AE" w:rsidRDefault="006E7F64" w:rsidP="00B323CF">
      <w:pPr>
        <w:spacing w:line="360" w:lineRule="auto"/>
        <w:contextualSpacing/>
        <w:jc w:val="both"/>
        <w:rPr>
          <w:lang w:bidi="ru-RU"/>
        </w:rPr>
        <w:sectPr w:rsidR="006E7F64" w:rsidRPr="005450AE" w:rsidSect="004C4D1E">
          <w:pgSz w:w="11905" w:h="16837" w:code="9"/>
          <w:pgMar w:top="1134" w:right="992" w:bottom="851" w:left="1134" w:header="0" w:footer="0" w:gutter="0"/>
          <w:cols w:space="720"/>
          <w:docGrid w:linePitch="360"/>
        </w:sectPr>
      </w:pPr>
    </w:p>
    <w:p w:rsidR="00CD285A" w:rsidRPr="005450AE" w:rsidRDefault="00CD285A" w:rsidP="00CD285A">
      <w:pPr>
        <w:spacing w:line="360" w:lineRule="auto"/>
        <w:ind w:firstLine="851"/>
        <w:contextualSpacing/>
        <w:jc w:val="center"/>
        <w:rPr>
          <w:b/>
          <w:bCs/>
        </w:rPr>
      </w:pPr>
      <w:r w:rsidRPr="005450AE">
        <w:rPr>
          <w:b/>
          <w:bCs/>
        </w:rPr>
        <w:lastRenderedPageBreak/>
        <w:t xml:space="preserve">Состояние платежной дисциплины и инвестиционной политики в жилищно-коммунальном комплексе </w:t>
      </w:r>
    </w:p>
    <w:p w:rsidR="00CD285A" w:rsidRPr="005450AE" w:rsidRDefault="00CD285A" w:rsidP="00CD285A">
      <w:pPr>
        <w:spacing w:line="360" w:lineRule="auto"/>
        <w:ind w:firstLine="851"/>
        <w:contextualSpacing/>
        <w:jc w:val="center"/>
        <w:rPr>
          <w:b/>
          <w:bCs/>
        </w:rPr>
      </w:pPr>
      <w:r w:rsidRPr="005450AE">
        <w:rPr>
          <w:b/>
          <w:bCs/>
        </w:rPr>
        <w:t>муниципального образования город Покачи</w:t>
      </w:r>
    </w:p>
    <w:p w:rsidR="008C2889" w:rsidRPr="005450AE" w:rsidRDefault="008C2889" w:rsidP="008C2889">
      <w:pPr>
        <w:autoSpaceDE w:val="0"/>
        <w:autoSpaceDN w:val="0"/>
        <w:adjustRightInd w:val="0"/>
        <w:jc w:val="both"/>
        <w:rPr>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222"/>
        <w:gridCol w:w="1418"/>
        <w:gridCol w:w="1276"/>
        <w:gridCol w:w="1134"/>
        <w:gridCol w:w="1134"/>
        <w:gridCol w:w="1134"/>
        <w:gridCol w:w="1134"/>
        <w:gridCol w:w="1134"/>
        <w:gridCol w:w="1134"/>
      </w:tblGrid>
      <w:tr w:rsidR="00465FC0" w:rsidRPr="005450AE" w:rsidTr="00992742">
        <w:tc>
          <w:tcPr>
            <w:tcW w:w="510" w:type="dxa"/>
          </w:tcPr>
          <w:p w:rsidR="00465FC0" w:rsidRPr="005450AE" w:rsidRDefault="00465FC0" w:rsidP="008C2889">
            <w:pPr>
              <w:widowControl w:val="0"/>
              <w:autoSpaceDE w:val="0"/>
              <w:autoSpaceDN w:val="0"/>
              <w:contextualSpacing/>
              <w:jc w:val="center"/>
              <w:rPr>
                <w:sz w:val="22"/>
                <w:szCs w:val="22"/>
              </w:rPr>
            </w:pPr>
            <w:r w:rsidRPr="005450AE">
              <w:rPr>
                <w:sz w:val="22"/>
                <w:szCs w:val="22"/>
              </w:rPr>
              <w:t xml:space="preserve">№ </w:t>
            </w:r>
            <w:proofErr w:type="gramStart"/>
            <w:r w:rsidRPr="005450AE">
              <w:rPr>
                <w:sz w:val="22"/>
                <w:szCs w:val="22"/>
              </w:rPr>
              <w:t>п</w:t>
            </w:r>
            <w:proofErr w:type="gramEnd"/>
            <w:r w:rsidRPr="005450AE">
              <w:rPr>
                <w:sz w:val="22"/>
                <w:szCs w:val="22"/>
              </w:rPr>
              <w:t>/п</w:t>
            </w:r>
          </w:p>
        </w:tc>
        <w:tc>
          <w:tcPr>
            <w:tcW w:w="5222" w:type="dxa"/>
            <w:vAlign w:val="center"/>
          </w:tcPr>
          <w:p w:rsidR="00465FC0" w:rsidRPr="005450AE" w:rsidRDefault="00465FC0" w:rsidP="008C2889">
            <w:pPr>
              <w:widowControl w:val="0"/>
              <w:autoSpaceDE w:val="0"/>
              <w:autoSpaceDN w:val="0"/>
              <w:contextualSpacing/>
              <w:jc w:val="center"/>
              <w:rPr>
                <w:sz w:val="22"/>
                <w:szCs w:val="22"/>
              </w:rPr>
            </w:pPr>
            <w:r w:rsidRPr="005450AE">
              <w:rPr>
                <w:sz w:val="22"/>
                <w:szCs w:val="22"/>
              </w:rPr>
              <w:t>Наименование показателя</w:t>
            </w:r>
          </w:p>
        </w:tc>
        <w:tc>
          <w:tcPr>
            <w:tcW w:w="1418" w:type="dxa"/>
            <w:vAlign w:val="center"/>
          </w:tcPr>
          <w:p w:rsidR="00465FC0" w:rsidRPr="005450AE" w:rsidRDefault="00465FC0" w:rsidP="008C2889">
            <w:pPr>
              <w:widowControl w:val="0"/>
              <w:autoSpaceDE w:val="0"/>
              <w:autoSpaceDN w:val="0"/>
              <w:contextualSpacing/>
              <w:jc w:val="center"/>
              <w:rPr>
                <w:sz w:val="22"/>
                <w:szCs w:val="22"/>
              </w:rPr>
            </w:pPr>
            <w:r w:rsidRPr="005450AE">
              <w:rPr>
                <w:sz w:val="22"/>
                <w:szCs w:val="22"/>
              </w:rPr>
              <w:t>Единица измерения</w:t>
            </w:r>
          </w:p>
        </w:tc>
        <w:tc>
          <w:tcPr>
            <w:tcW w:w="1276" w:type="dxa"/>
            <w:vAlign w:val="center"/>
          </w:tcPr>
          <w:p w:rsidR="00465FC0" w:rsidRPr="005450AE" w:rsidRDefault="00465FC0" w:rsidP="00465FC0">
            <w:pPr>
              <w:widowControl w:val="0"/>
              <w:tabs>
                <w:tab w:val="left" w:pos="591"/>
              </w:tabs>
              <w:autoSpaceDE w:val="0"/>
              <w:autoSpaceDN w:val="0"/>
              <w:contextualSpacing/>
              <w:jc w:val="center"/>
              <w:rPr>
                <w:sz w:val="20"/>
                <w:szCs w:val="20"/>
              </w:rPr>
            </w:pPr>
            <w:r w:rsidRPr="005450AE">
              <w:rPr>
                <w:sz w:val="20"/>
                <w:szCs w:val="20"/>
              </w:rPr>
              <w:t>2018</w:t>
            </w:r>
          </w:p>
        </w:tc>
        <w:tc>
          <w:tcPr>
            <w:tcW w:w="1134" w:type="dxa"/>
            <w:vAlign w:val="center"/>
          </w:tcPr>
          <w:p w:rsidR="00465FC0" w:rsidRPr="005450AE" w:rsidRDefault="00465FC0" w:rsidP="00465FC0">
            <w:pPr>
              <w:widowControl w:val="0"/>
              <w:tabs>
                <w:tab w:val="left" w:pos="591"/>
              </w:tabs>
              <w:autoSpaceDE w:val="0"/>
              <w:autoSpaceDN w:val="0"/>
              <w:contextualSpacing/>
              <w:jc w:val="center"/>
              <w:rPr>
                <w:sz w:val="20"/>
                <w:szCs w:val="20"/>
              </w:rPr>
            </w:pPr>
            <w:r w:rsidRPr="005450AE">
              <w:rPr>
                <w:sz w:val="20"/>
                <w:szCs w:val="20"/>
              </w:rPr>
              <w:t>2019</w:t>
            </w:r>
          </w:p>
        </w:tc>
        <w:tc>
          <w:tcPr>
            <w:tcW w:w="1134" w:type="dxa"/>
            <w:vAlign w:val="center"/>
          </w:tcPr>
          <w:p w:rsidR="00465FC0" w:rsidRPr="005450AE" w:rsidRDefault="00465FC0" w:rsidP="00465FC0">
            <w:pPr>
              <w:widowControl w:val="0"/>
              <w:tabs>
                <w:tab w:val="left" w:pos="591"/>
              </w:tabs>
              <w:autoSpaceDE w:val="0"/>
              <w:autoSpaceDN w:val="0"/>
              <w:contextualSpacing/>
              <w:jc w:val="center"/>
              <w:rPr>
                <w:sz w:val="20"/>
                <w:szCs w:val="20"/>
              </w:rPr>
            </w:pPr>
            <w:r w:rsidRPr="005450AE">
              <w:rPr>
                <w:sz w:val="20"/>
                <w:szCs w:val="20"/>
              </w:rPr>
              <w:t>2020</w:t>
            </w:r>
          </w:p>
        </w:tc>
        <w:tc>
          <w:tcPr>
            <w:tcW w:w="1134" w:type="dxa"/>
            <w:vAlign w:val="center"/>
          </w:tcPr>
          <w:p w:rsidR="00465FC0" w:rsidRPr="005450AE" w:rsidRDefault="00465FC0" w:rsidP="00465FC0">
            <w:pPr>
              <w:widowControl w:val="0"/>
              <w:tabs>
                <w:tab w:val="left" w:pos="591"/>
              </w:tabs>
              <w:autoSpaceDE w:val="0"/>
              <w:autoSpaceDN w:val="0"/>
              <w:contextualSpacing/>
              <w:jc w:val="center"/>
              <w:rPr>
                <w:sz w:val="20"/>
                <w:szCs w:val="20"/>
              </w:rPr>
            </w:pPr>
            <w:r w:rsidRPr="005450AE">
              <w:rPr>
                <w:sz w:val="20"/>
                <w:szCs w:val="20"/>
              </w:rPr>
              <w:t>2021</w:t>
            </w:r>
          </w:p>
        </w:tc>
        <w:tc>
          <w:tcPr>
            <w:tcW w:w="1134" w:type="dxa"/>
            <w:vAlign w:val="center"/>
          </w:tcPr>
          <w:p w:rsidR="00465FC0" w:rsidRPr="005450AE" w:rsidRDefault="00465FC0" w:rsidP="00465FC0">
            <w:pPr>
              <w:widowControl w:val="0"/>
              <w:tabs>
                <w:tab w:val="left" w:pos="591"/>
              </w:tabs>
              <w:autoSpaceDE w:val="0"/>
              <w:autoSpaceDN w:val="0"/>
              <w:contextualSpacing/>
              <w:jc w:val="center"/>
              <w:rPr>
                <w:sz w:val="20"/>
                <w:szCs w:val="20"/>
              </w:rPr>
            </w:pPr>
            <w:r w:rsidRPr="005450AE">
              <w:rPr>
                <w:sz w:val="20"/>
                <w:szCs w:val="20"/>
              </w:rPr>
              <w:t>2022</w:t>
            </w:r>
          </w:p>
        </w:tc>
        <w:tc>
          <w:tcPr>
            <w:tcW w:w="1134" w:type="dxa"/>
            <w:vAlign w:val="center"/>
          </w:tcPr>
          <w:p w:rsidR="00465FC0" w:rsidRPr="005450AE" w:rsidRDefault="00465FC0" w:rsidP="00465FC0">
            <w:pPr>
              <w:widowControl w:val="0"/>
              <w:tabs>
                <w:tab w:val="left" w:pos="591"/>
              </w:tabs>
              <w:autoSpaceDE w:val="0"/>
              <w:autoSpaceDN w:val="0"/>
              <w:contextualSpacing/>
              <w:jc w:val="center"/>
              <w:rPr>
                <w:sz w:val="20"/>
                <w:szCs w:val="20"/>
              </w:rPr>
            </w:pPr>
            <w:r w:rsidRPr="005450AE">
              <w:rPr>
                <w:sz w:val="20"/>
                <w:szCs w:val="20"/>
              </w:rPr>
              <w:t>2023</w:t>
            </w:r>
          </w:p>
        </w:tc>
        <w:tc>
          <w:tcPr>
            <w:tcW w:w="1134" w:type="dxa"/>
            <w:vAlign w:val="center"/>
          </w:tcPr>
          <w:p w:rsidR="00465FC0" w:rsidRPr="005450AE" w:rsidRDefault="00992742" w:rsidP="00FD6CE2">
            <w:pPr>
              <w:widowControl w:val="0"/>
              <w:tabs>
                <w:tab w:val="left" w:pos="591"/>
              </w:tabs>
              <w:autoSpaceDE w:val="0"/>
              <w:autoSpaceDN w:val="0"/>
              <w:contextualSpacing/>
              <w:jc w:val="center"/>
              <w:rPr>
                <w:sz w:val="20"/>
                <w:szCs w:val="20"/>
              </w:rPr>
            </w:pPr>
            <w:r w:rsidRPr="005450AE">
              <w:rPr>
                <w:sz w:val="20"/>
                <w:szCs w:val="20"/>
              </w:rPr>
              <w:t>2023</w:t>
            </w:r>
          </w:p>
        </w:tc>
      </w:tr>
      <w:tr w:rsidR="00465FC0" w:rsidRPr="005450AE" w:rsidTr="00992742">
        <w:tc>
          <w:tcPr>
            <w:tcW w:w="510" w:type="dxa"/>
          </w:tcPr>
          <w:p w:rsidR="00465FC0" w:rsidRPr="005450AE" w:rsidRDefault="00465FC0" w:rsidP="008C2889">
            <w:pPr>
              <w:widowControl w:val="0"/>
              <w:autoSpaceDE w:val="0"/>
              <w:autoSpaceDN w:val="0"/>
              <w:contextualSpacing/>
              <w:jc w:val="center"/>
              <w:rPr>
                <w:sz w:val="22"/>
                <w:szCs w:val="22"/>
              </w:rPr>
            </w:pPr>
            <w:r w:rsidRPr="005450AE">
              <w:rPr>
                <w:sz w:val="22"/>
                <w:szCs w:val="22"/>
              </w:rPr>
              <w:t>1.</w:t>
            </w:r>
          </w:p>
        </w:tc>
        <w:tc>
          <w:tcPr>
            <w:tcW w:w="5222" w:type="dxa"/>
          </w:tcPr>
          <w:p w:rsidR="00465FC0" w:rsidRPr="005450AE" w:rsidRDefault="00465FC0" w:rsidP="008C2889">
            <w:pPr>
              <w:widowControl w:val="0"/>
              <w:autoSpaceDE w:val="0"/>
              <w:autoSpaceDN w:val="0"/>
              <w:contextualSpacing/>
              <w:rPr>
                <w:sz w:val="22"/>
                <w:szCs w:val="22"/>
              </w:rPr>
            </w:pPr>
            <w:r w:rsidRPr="005450AE">
              <w:rPr>
                <w:sz w:val="22"/>
                <w:szCs w:val="22"/>
              </w:rPr>
              <w:t>Доля просроченной кредиторской задолженности (2 и более месяца) за приобретенные топливно-энергетические ресурсы, необходимые для обеспечения деятельности организаций жилищно-коммунального комплекса, перед поставщиками ресурсов в общем объеме данной задолженности &lt;1&gt;</w:t>
            </w:r>
          </w:p>
        </w:tc>
        <w:tc>
          <w:tcPr>
            <w:tcW w:w="1418" w:type="dxa"/>
          </w:tcPr>
          <w:p w:rsidR="00465FC0" w:rsidRPr="005450AE" w:rsidRDefault="00465FC0" w:rsidP="008C2889">
            <w:pPr>
              <w:widowControl w:val="0"/>
              <w:autoSpaceDE w:val="0"/>
              <w:autoSpaceDN w:val="0"/>
              <w:contextualSpacing/>
              <w:jc w:val="center"/>
              <w:rPr>
                <w:sz w:val="22"/>
                <w:szCs w:val="22"/>
              </w:rPr>
            </w:pPr>
            <w:r w:rsidRPr="005450AE">
              <w:rPr>
                <w:sz w:val="22"/>
                <w:szCs w:val="22"/>
              </w:rPr>
              <w:t>процентов</w:t>
            </w:r>
          </w:p>
        </w:tc>
        <w:tc>
          <w:tcPr>
            <w:tcW w:w="1276" w:type="dxa"/>
          </w:tcPr>
          <w:p w:rsidR="00465FC0" w:rsidRPr="005450AE" w:rsidRDefault="00465FC0" w:rsidP="00465FC0">
            <w:pPr>
              <w:widowControl w:val="0"/>
              <w:autoSpaceDE w:val="0"/>
              <w:autoSpaceDN w:val="0"/>
              <w:contextualSpacing/>
              <w:jc w:val="center"/>
              <w:rPr>
                <w:sz w:val="22"/>
                <w:szCs w:val="22"/>
              </w:rPr>
            </w:pPr>
            <w:r w:rsidRPr="005450AE">
              <w:rPr>
                <w:sz w:val="22"/>
                <w:szCs w:val="22"/>
              </w:rPr>
              <w:t>0</w:t>
            </w:r>
          </w:p>
        </w:tc>
        <w:tc>
          <w:tcPr>
            <w:tcW w:w="1134" w:type="dxa"/>
          </w:tcPr>
          <w:p w:rsidR="00465FC0" w:rsidRPr="005450AE" w:rsidRDefault="00465FC0" w:rsidP="00465FC0">
            <w:pPr>
              <w:widowControl w:val="0"/>
              <w:autoSpaceDE w:val="0"/>
              <w:autoSpaceDN w:val="0"/>
              <w:contextualSpacing/>
              <w:jc w:val="center"/>
              <w:rPr>
                <w:sz w:val="22"/>
                <w:szCs w:val="22"/>
              </w:rPr>
            </w:pPr>
            <w:r w:rsidRPr="005450AE">
              <w:rPr>
                <w:sz w:val="22"/>
                <w:szCs w:val="22"/>
              </w:rPr>
              <w:t>0</w:t>
            </w:r>
          </w:p>
        </w:tc>
        <w:tc>
          <w:tcPr>
            <w:tcW w:w="1134" w:type="dxa"/>
          </w:tcPr>
          <w:p w:rsidR="00465FC0" w:rsidRPr="005450AE" w:rsidRDefault="00465FC0" w:rsidP="00465FC0">
            <w:pPr>
              <w:widowControl w:val="0"/>
              <w:autoSpaceDE w:val="0"/>
              <w:autoSpaceDN w:val="0"/>
              <w:contextualSpacing/>
              <w:jc w:val="center"/>
              <w:rPr>
                <w:sz w:val="22"/>
                <w:szCs w:val="22"/>
              </w:rPr>
            </w:pPr>
            <w:r w:rsidRPr="005450AE">
              <w:rPr>
                <w:sz w:val="22"/>
                <w:szCs w:val="22"/>
              </w:rPr>
              <w:t>0</w:t>
            </w:r>
          </w:p>
        </w:tc>
        <w:tc>
          <w:tcPr>
            <w:tcW w:w="1134" w:type="dxa"/>
          </w:tcPr>
          <w:p w:rsidR="00465FC0" w:rsidRPr="005450AE" w:rsidRDefault="00465FC0" w:rsidP="00465FC0">
            <w:pPr>
              <w:widowControl w:val="0"/>
              <w:autoSpaceDE w:val="0"/>
              <w:autoSpaceDN w:val="0"/>
              <w:contextualSpacing/>
              <w:jc w:val="center"/>
              <w:rPr>
                <w:sz w:val="22"/>
                <w:szCs w:val="22"/>
              </w:rPr>
            </w:pPr>
            <w:r w:rsidRPr="005450AE">
              <w:rPr>
                <w:sz w:val="22"/>
                <w:szCs w:val="22"/>
              </w:rPr>
              <w:t>0</w:t>
            </w:r>
          </w:p>
        </w:tc>
        <w:tc>
          <w:tcPr>
            <w:tcW w:w="1134" w:type="dxa"/>
          </w:tcPr>
          <w:p w:rsidR="00465FC0" w:rsidRPr="005450AE" w:rsidRDefault="00465FC0" w:rsidP="00465FC0">
            <w:pPr>
              <w:widowControl w:val="0"/>
              <w:autoSpaceDE w:val="0"/>
              <w:autoSpaceDN w:val="0"/>
              <w:contextualSpacing/>
              <w:jc w:val="center"/>
              <w:rPr>
                <w:sz w:val="22"/>
                <w:szCs w:val="22"/>
              </w:rPr>
            </w:pPr>
            <w:r w:rsidRPr="005450AE">
              <w:rPr>
                <w:sz w:val="22"/>
                <w:szCs w:val="22"/>
              </w:rPr>
              <w:t>0</w:t>
            </w:r>
          </w:p>
        </w:tc>
        <w:tc>
          <w:tcPr>
            <w:tcW w:w="1134" w:type="dxa"/>
          </w:tcPr>
          <w:p w:rsidR="00465FC0" w:rsidRPr="005450AE" w:rsidRDefault="00465FC0" w:rsidP="00465FC0">
            <w:pPr>
              <w:widowControl w:val="0"/>
              <w:autoSpaceDE w:val="0"/>
              <w:autoSpaceDN w:val="0"/>
              <w:contextualSpacing/>
              <w:jc w:val="center"/>
              <w:rPr>
                <w:sz w:val="22"/>
                <w:szCs w:val="22"/>
              </w:rPr>
            </w:pPr>
            <w:r w:rsidRPr="005450AE">
              <w:rPr>
                <w:sz w:val="22"/>
                <w:szCs w:val="22"/>
              </w:rPr>
              <w:t>0</w:t>
            </w:r>
          </w:p>
        </w:tc>
        <w:tc>
          <w:tcPr>
            <w:tcW w:w="1134" w:type="dxa"/>
          </w:tcPr>
          <w:p w:rsidR="00465FC0" w:rsidRPr="005450AE" w:rsidRDefault="00992742" w:rsidP="008C2889">
            <w:pPr>
              <w:widowControl w:val="0"/>
              <w:autoSpaceDE w:val="0"/>
              <w:autoSpaceDN w:val="0"/>
              <w:contextualSpacing/>
              <w:jc w:val="center"/>
              <w:rPr>
                <w:sz w:val="22"/>
                <w:szCs w:val="22"/>
              </w:rPr>
            </w:pPr>
            <w:r w:rsidRPr="005450AE">
              <w:rPr>
                <w:sz w:val="22"/>
                <w:szCs w:val="22"/>
              </w:rPr>
              <w:t>0</w:t>
            </w:r>
          </w:p>
        </w:tc>
      </w:tr>
      <w:tr w:rsidR="006A2FF0" w:rsidRPr="005450AE" w:rsidTr="00992742">
        <w:tc>
          <w:tcPr>
            <w:tcW w:w="510" w:type="dxa"/>
          </w:tcPr>
          <w:p w:rsidR="006A2FF0" w:rsidRPr="005450AE" w:rsidRDefault="006A2FF0" w:rsidP="008C2889">
            <w:pPr>
              <w:widowControl w:val="0"/>
              <w:autoSpaceDE w:val="0"/>
              <w:autoSpaceDN w:val="0"/>
              <w:contextualSpacing/>
              <w:jc w:val="center"/>
              <w:rPr>
                <w:sz w:val="22"/>
                <w:szCs w:val="22"/>
              </w:rPr>
            </w:pPr>
            <w:r w:rsidRPr="005450AE">
              <w:rPr>
                <w:sz w:val="22"/>
                <w:szCs w:val="22"/>
              </w:rPr>
              <w:t>2.</w:t>
            </w:r>
          </w:p>
        </w:tc>
        <w:tc>
          <w:tcPr>
            <w:tcW w:w="5222" w:type="dxa"/>
          </w:tcPr>
          <w:p w:rsidR="006A2FF0" w:rsidRPr="005450AE" w:rsidRDefault="006A2FF0" w:rsidP="008C2889">
            <w:pPr>
              <w:widowControl w:val="0"/>
              <w:autoSpaceDE w:val="0"/>
              <w:autoSpaceDN w:val="0"/>
              <w:contextualSpacing/>
              <w:rPr>
                <w:sz w:val="22"/>
                <w:szCs w:val="22"/>
              </w:rPr>
            </w:pPr>
            <w:r w:rsidRPr="005450AE">
              <w:rPr>
                <w:sz w:val="22"/>
                <w:szCs w:val="22"/>
              </w:rPr>
              <w:t>Фактический уровень собираемости взносов на капитальный ремонт общего имущества многоквартирных домов за отчетный период  &lt;2&gt;</w:t>
            </w:r>
          </w:p>
        </w:tc>
        <w:tc>
          <w:tcPr>
            <w:tcW w:w="1418" w:type="dxa"/>
          </w:tcPr>
          <w:p w:rsidR="006A2FF0" w:rsidRPr="005450AE" w:rsidRDefault="006A2FF0" w:rsidP="008C2889">
            <w:pPr>
              <w:widowControl w:val="0"/>
              <w:autoSpaceDE w:val="0"/>
              <w:autoSpaceDN w:val="0"/>
              <w:contextualSpacing/>
              <w:jc w:val="center"/>
              <w:rPr>
                <w:sz w:val="22"/>
                <w:szCs w:val="22"/>
              </w:rPr>
            </w:pPr>
            <w:r w:rsidRPr="005450AE">
              <w:rPr>
                <w:sz w:val="22"/>
                <w:szCs w:val="22"/>
              </w:rPr>
              <w:t>процентов</w:t>
            </w:r>
          </w:p>
        </w:tc>
        <w:tc>
          <w:tcPr>
            <w:tcW w:w="1276" w:type="dxa"/>
          </w:tcPr>
          <w:p w:rsidR="006A2FF0" w:rsidRPr="005450AE" w:rsidRDefault="006A2FF0" w:rsidP="00465FC0">
            <w:pPr>
              <w:widowControl w:val="0"/>
              <w:autoSpaceDE w:val="0"/>
              <w:autoSpaceDN w:val="0"/>
              <w:contextualSpacing/>
              <w:jc w:val="center"/>
              <w:rPr>
                <w:sz w:val="20"/>
                <w:szCs w:val="20"/>
              </w:rPr>
            </w:pPr>
            <w:r w:rsidRPr="005450AE">
              <w:rPr>
                <w:sz w:val="20"/>
                <w:szCs w:val="20"/>
              </w:rPr>
              <w:t>104,15</w:t>
            </w:r>
          </w:p>
        </w:tc>
        <w:tc>
          <w:tcPr>
            <w:tcW w:w="1134" w:type="dxa"/>
          </w:tcPr>
          <w:p w:rsidR="006A2FF0" w:rsidRPr="005450AE" w:rsidRDefault="006A2FF0" w:rsidP="00465FC0">
            <w:pPr>
              <w:widowControl w:val="0"/>
              <w:autoSpaceDE w:val="0"/>
              <w:autoSpaceDN w:val="0"/>
              <w:contextualSpacing/>
              <w:jc w:val="center"/>
              <w:rPr>
                <w:sz w:val="20"/>
                <w:szCs w:val="20"/>
              </w:rPr>
            </w:pPr>
            <w:r w:rsidRPr="005450AE">
              <w:rPr>
                <w:sz w:val="20"/>
                <w:szCs w:val="20"/>
              </w:rPr>
              <w:t>106,17</w:t>
            </w:r>
          </w:p>
        </w:tc>
        <w:tc>
          <w:tcPr>
            <w:tcW w:w="1134" w:type="dxa"/>
          </w:tcPr>
          <w:p w:rsidR="006A2FF0" w:rsidRPr="005450AE" w:rsidRDefault="006A2FF0" w:rsidP="00465FC0">
            <w:pPr>
              <w:widowControl w:val="0"/>
              <w:autoSpaceDE w:val="0"/>
              <w:autoSpaceDN w:val="0"/>
              <w:contextualSpacing/>
              <w:jc w:val="center"/>
              <w:rPr>
                <w:sz w:val="20"/>
                <w:szCs w:val="20"/>
              </w:rPr>
            </w:pPr>
            <w:r w:rsidRPr="005450AE">
              <w:rPr>
                <w:sz w:val="20"/>
                <w:szCs w:val="20"/>
              </w:rPr>
              <w:t>103,85</w:t>
            </w:r>
          </w:p>
        </w:tc>
        <w:tc>
          <w:tcPr>
            <w:tcW w:w="1134" w:type="dxa"/>
          </w:tcPr>
          <w:p w:rsidR="006A2FF0" w:rsidRPr="005450AE" w:rsidRDefault="006A2FF0" w:rsidP="006A2FF0">
            <w:pPr>
              <w:widowControl w:val="0"/>
              <w:autoSpaceDE w:val="0"/>
              <w:autoSpaceDN w:val="0"/>
              <w:contextualSpacing/>
              <w:jc w:val="center"/>
              <w:rPr>
                <w:sz w:val="20"/>
                <w:szCs w:val="20"/>
              </w:rPr>
            </w:pPr>
            <w:r w:rsidRPr="005450AE">
              <w:rPr>
                <w:sz w:val="20"/>
                <w:szCs w:val="20"/>
              </w:rPr>
              <w:t>99,09</w:t>
            </w:r>
          </w:p>
        </w:tc>
        <w:tc>
          <w:tcPr>
            <w:tcW w:w="1134" w:type="dxa"/>
          </w:tcPr>
          <w:p w:rsidR="006A2FF0" w:rsidRPr="005450AE" w:rsidRDefault="006A2FF0" w:rsidP="006A2FF0">
            <w:pPr>
              <w:jc w:val="center"/>
            </w:pPr>
            <w:r w:rsidRPr="005450AE">
              <w:rPr>
                <w:sz w:val="20"/>
                <w:szCs w:val="20"/>
              </w:rPr>
              <w:t>99,09</w:t>
            </w:r>
          </w:p>
        </w:tc>
        <w:tc>
          <w:tcPr>
            <w:tcW w:w="1134" w:type="dxa"/>
          </w:tcPr>
          <w:p w:rsidR="006A2FF0" w:rsidRPr="005450AE" w:rsidRDefault="006A2FF0" w:rsidP="006A2FF0">
            <w:pPr>
              <w:jc w:val="center"/>
            </w:pPr>
            <w:r w:rsidRPr="005450AE">
              <w:rPr>
                <w:sz w:val="20"/>
                <w:szCs w:val="20"/>
              </w:rPr>
              <w:t>99,09</w:t>
            </w:r>
          </w:p>
        </w:tc>
        <w:tc>
          <w:tcPr>
            <w:tcW w:w="1134" w:type="dxa"/>
          </w:tcPr>
          <w:p w:rsidR="006A2FF0" w:rsidRPr="005450AE" w:rsidRDefault="006A2FF0" w:rsidP="006A2FF0">
            <w:pPr>
              <w:jc w:val="center"/>
            </w:pPr>
            <w:r w:rsidRPr="005450AE">
              <w:rPr>
                <w:sz w:val="20"/>
                <w:szCs w:val="20"/>
              </w:rPr>
              <w:t>99,09</w:t>
            </w:r>
          </w:p>
        </w:tc>
      </w:tr>
      <w:tr w:rsidR="00465FC0" w:rsidRPr="005450AE" w:rsidTr="00992742">
        <w:tc>
          <w:tcPr>
            <w:tcW w:w="510" w:type="dxa"/>
          </w:tcPr>
          <w:p w:rsidR="00465FC0" w:rsidRPr="005450AE" w:rsidRDefault="00465FC0" w:rsidP="008C2889">
            <w:pPr>
              <w:widowControl w:val="0"/>
              <w:autoSpaceDE w:val="0"/>
              <w:autoSpaceDN w:val="0"/>
              <w:contextualSpacing/>
              <w:jc w:val="center"/>
              <w:rPr>
                <w:sz w:val="22"/>
                <w:szCs w:val="22"/>
              </w:rPr>
            </w:pPr>
            <w:r w:rsidRPr="005450AE">
              <w:rPr>
                <w:sz w:val="22"/>
                <w:szCs w:val="22"/>
              </w:rPr>
              <w:t>3.</w:t>
            </w:r>
          </w:p>
        </w:tc>
        <w:tc>
          <w:tcPr>
            <w:tcW w:w="5222" w:type="dxa"/>
          </w:tcPr>
          <w:p w:rsidR="00465FC0" w:rsidRPr="005450AE" w:rsidRDefault="00465FC0" w:rsidP="008C2889">
            <w:pPr>
              <w:widowControl w:val="0"/>
              <w:autoSpaceDE w:val="0"/>
              <w:autoSpaceDN w:val="0"/>
              <w:contextualSpacing/>
              <w:rPr>
                <w:sz w:val="22"/>
                <w:szCs w:val="22"/>
              </w:rPr>
            </w:pPr>
            <w:r w:rsidRPr="005450AE">
              <w:rPr>
                <w:sz w:val="22"/>
                <w:szCs w:val="22"/>
              </w:rPr>
              <w:t>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  &lt;3&gt;</w:t>
            </w:r>
          </w:p>
        </w:tc>
        <w:tc>
          <w:tcPr>
            <w:tcW w:w="1418" w:type="dxa"/>
          </w:tcPr>
          <w:p w:rsidR="00465FC0" w:rsidRPr="005450AE" w:rsidRDefault="00465FC0" w:rsidP="008C2889">
            <w:pPr>
              <w:widowControl w:val="0"/>
              <w:autoSpaceDE w:val="0"/>
              <w:autoSpaceDN w:val="0"/>
              <w:contextualSpacing/>
              <w:jc w:val="center"/>
              <w:rPr>
                <w:sz w:val="22"/>
                <w:szCs w:val="22"/>
              </w:rPr>
            </w:pPr>
            <w:r w:rsidRPr="005450AE">
              <w:rPr>
                <w:sz w:val="22"/>
                <w:szCs w:val="22"/>
              </w:rPr>
              <w:t>в наличии/</w:t>
            </w:r>
          </w:p>
          <w:p w:rsidR="00465FC0" w:rsidRPr="005450AE" w:rsidRDefault="00465FC0" w:rsidP="008C2889">
            <w:pPr>
              <w:widowControl w:val="0"/>
              <w:autoSpaceDE w:val="0"/>
              <w:autoSpaceDN w:val="0"/>
              <w:contextualSpacing/>
              <w:jc w:val="center"/>
              <w:rPr>
                <w:sz w:val="22"/>
                <w:szCs w:val="22"/>
              </w:rPr>
            </w:pPr>
            <w:r w:rsidRPr="005450AE">
              <w:rPr>
                <w:sz w:val="22"/>
                <w:szCs w:val="22"/>
              </w:rPr>
              <w:t>в разработке/</w:t>
            </w:r>
          </w:p>
          <w:p w:rsidR="00465FC0" w:rsidRPr="005450AE" w:rsidRDefault="00465FC0" w:rsidP="008C2889">
            <w:pPr>
              <w:widowControl w:val="0"/>
              <w:autoSpaceDE w:val="0"/>
              <w:autoSpaceDN w:val="0"/>
              <w:contextualSpacing/>
              <w:jc w:val="center"/>
              <w:rPr>
                <w:sz w:val="22"/>
                <w:szCs w:val="22"/>
              </w:rPr>
            </w:pPr>
            <w:r w:rsidRPr="005450AE">
              <w:rPr>
                <w:sz w:val="22"/>
                <w:szCs w:val="22"/>
              </w:rPr>
              <w:t>отсутствуют</w:t>
            </w:r>
          </w:p>
        </w:tc>
        <w:tc>
          <w:tcPr>
            <w:tcW w:w="1276" w:type="dxa"/>
          </w:tcPr>
          <w:p w:rsidR="00465FC0" w:rsidRPr="005450AE" w:rsidRDefault="00465FC0" w:rsidP="00465FC0">
            <w:pPr>
              <w:widowControl w:val="0"/>
              <w:autoSpaceDE w:val="0"/>
              <w:autoSpaceDN w:val="0"/>
              <w:contextualSpacing/>
              <w:jc w:val="center"/>
              <w:rPr>
                <w:sz w:val="20"/>
                <w:szCs w:val="20"/>
              </w:rPr>
            </w:pPr>
            <w:r w:rsidRPr="005450AE">
              <w:rPr>
                <w:sz w:val="20"/>
                <w:szCs w:val="20"/>
              </w:rPr>
              <w:t>отсутствует</w:t>
            </w:r>
          </w:p>
        </w:tc>
        <w:tc>
          <w:tcPr>
            <w:tcW w:w="1134" w:type="dxa"/>
          </w:tcPr>
          <w:p w:rsidR="00465FC0" w:rsidRPr="005450AE" w:rsidRDefault="00465FC0" w:rsidP="00465FC0">
            <w:pPr>
              <w:widowControl w:val="0"/>
              <w:autoSpaceDE w:val="0"/>
              <w:autoSpaceDN w:val="0"/>
              <w:contextualSpacing/>
              <w:jc w:val="center"/>
              <w:rPr>
                <w:sz w:val="20"/>
                <w:szCs w:val="20"/>
              </w:rPr>
            </w:pPr>
            <w:r w:rsidRPr="005450AE">
              <w:rPr>
                <w:sz w:val="20"/>
                <w:szCs w:val="20"/>
              </w:rPr>
              <w:t>в наличии</w:t>
            </w:r>
          </w:p>
        </w:tc>
        <w:tc>
          <w:tcPr>
            <w:tcW w:w="1134" w:type="dxa"/>
          </w:tcPr>
          <w:p w:rsidR="00465FC0" w:rsidRPr="005450AE" w:rsidRDefault="00465FC0" w:rsidP="00465FC0">
            <w:r w:rsidRPr="005450AE">
              <w:rPr>
                <w:sz w:val="20"/>
                <w:szCs w:val="20"/>
              </w:rPr>
              <w:t>в наличии</w:t>
            </w:r>
          </w:p>
        </w:tc>
        <w:tc>
          <w:tcPr>
            <w:tcW w:w="1134" w:type="dxa"/>
          </w:tcPr>
          <w:p w:rsidR="00465FC0" w:rsidRPr="005450AE" w:rsidRDefault="00465FC0" w:rsidP="00465FC0">
            <w:r w:rsidRPr="005450AE">
              <w:rPr>
                <w:sz w:val="20"/>
                <w:szCs w:val="20"/>
              </w:rPr>
              <w:t>в наличии</w:t>
            </w:r>
          </w:p>
        </w:tc>
        <w:tc>
          <w:tcPr>
            <w:tcW w:w="1134" w:type="dxa"/>
          </w:tcPr>
          <w:p w:rsidR="00465FC0" w:rsidRPr="005450AE" w:rsidRDefault="00465FC0" w:rsidP="00465FC0">
            <w:r w:rsidRPr="005450AE">
              <w:rPr>
                <w:sz w:val="20"/>
                <w:szCs w:val="20"/>
              </w:rPr>
              <w:t>в наличии</w:t>
            </w:r>
          </w:p>
        </w:tc>
        <w:tc>
          <w:tcPr>
            <w:tcW w:w="1134" w:type="dxa"/>
          </w:tcPr>
          <w:p w:rsidR="00465FC0" w:rsidRPr="005450AE" w:rsidRDefault="00465FC0" w:rsidP="00465FC0">
            <w:r w:rsidRPr="005450AE">
              <w:rPr>
                <w:sz w:val="20"/>
                <w:szCs w:val="20"/>
              </w:rPr>
              <w:t>в наличии</w:t>
            </w:r>
          </w:p>
        </w:tc>
        <w:tc>
          <w:tcPr>
            <w:tcW w:w="1134" w:type="dxa"/>
          </w:tcPr>
          <w:p w:rsidR="00465FC0" w:rsidRPr="005450AE" w:rsidRDefault="00992742" w:rsidP="00FE6C71">
            <w:pPr>
              <w:widowControl w:val="0"/>
              <w:autoSpaceDE w:val="0"/>
              <w:autoSpaceDN w:val="0"/>
              <w:contextualSpacing/>
              <w:jc w:val="center"/>
              <w:rPr>
                <w:sz w:val="20"/>
                <w:szCs w:val="20"/>
              </w:rPr>
            </w:pPr>
            <w:r w:rsidRPr="005450AE">
              <w:rPr>
                <w:sz w:val="20"/>
                <w:szCs w:val="20"/>
              </w:rPr>
              <w:t>в наличии</w:t>
            </w:r>
          </w:p>
        </w:tc>
      </w:tr>
      <w:tr w:rsidR="00465FC0" w:rsidRPr="005450AE" w:rsidTr="00992742">
        <w:tc>
          <w:tcPr>
            <w:tcW w:w="510" w:type="dxa"/>
          </w:tcPr>
          <w:p w:rsidR="00465FC0" w:rsidRPr="005450AE" w:rsidRDefault="00465FC0" w:rsidP="008C2889">
            <w:pPr>
              <w:widowControl w:val="0"/>
              <w:autoSpaceDE w:val="0"/>
              <w:autoSpaceDN w:val="0"/>
              <w:contextualSpacing/>
              <w:jc w:val="center"/>
              <w:rPr>
                <w:sz w:val="22"/>
                <w:szCs w:val="22"/>
              </w:rPr>
            </w:pPr>
            <w:r w:rsidRPr="005450AE">
              <w:rPr>
                <w:sz w:val="22"/>
                <w:szCs w:val="22"/>
              </w:rPr>
              <w:t>4.</w:t>
            </w:r>
          </w:p>
        </w:tc>
        <w:tc>
          <w:tcPr>
            <w:tcW w:w="5222" w:type="dxa"/>
          </w:tcPr>
          <w:p w:rsidR="00465FC0" w:rsidRPr="005450AE" w:rsidRDefault="00465FC0" w:rsidP="008C2889">
            <w:pPr>
              <w:widowControl w:val="0"/>
              <w:autoSpaceDE w:val="0"/>
              <w:autoSpaceDN w:val="0"/>
              <w:contextualSpacing/>
              <w:rPr>
                <w:sz w:val="22"/>
                <w:szCs w:val="22"/>
              </w:rPr>
            </w:pPr>
            <w:r w:rsidRPr="005450AE">
              <w:rPr>
                <w:sz w:val="22"/>
                <w:szCs w:val="22"/>
              </w:rPr>
              <w:t>Фактический уровень собираемости платы граждан за предоставленные жилищно-коммунальные услуги за отчетный период  &lt;4&gt;</w:t>
            </w:r>
          </w:p>
        </w:tc>
        <w:tc>
          <w:tcPr>
            <w:tcW w:w="1418" w:type="dxa"/>
          </w:tcPr>
          <w:p w:rsidR="00465FC0" w:rsidRPr="005450AE" w:rsidRDefault="00465FC0" w:rsidP="008C2889">
            <w:pPr>
              <w:widowControl w:val="0"/>
              <w:autoSpaceDE w:val="0"/>
              <w:autoSpaceDN w:val="0"/>
              <w:contextualSpacing/>
              <w:jc w:val="center"/>
              <w:rPr>
                <w:sz w:val="22"/>
                <w:szCs w:val="22"/>
              </w:rPr>
            </w:pPr>
            <w:r w:rsidRPr="005450AE">
              <w:rPr>
                <w:sz w:val="22"/>
                <w:szCs w:val="22"/>
              </w:rPr>
              <w:t>процентов</w:t>
            </w:r>
          </w:p>
        </w:tc>
        <w:tc>
          <w:tcPr>
            <w:tcW w:w="1276" w:type="dxa"/>
            <w:vAlign w:val="center"/>
          </w:tcPr>
          <w:p w:rsidR="00465FC0" w:rsidRPr="005450AE" w:rsidRDefault="00465FC0" w:rsidP="00465FC0">
            <w:pPr>
              <w:widowControl w:val="0"/>
              <w:autoSpaceDE w:val="0"/>
              <w:autoSpaceDN w:val="0"/>
              <w:contextualSpacing/>
              <w:jc w:val="center"/>
              <w:rPr>
                <w:sz w:val="20"/>
                <w:szCs w:val="20"/>
              </w:rPr>
            </w:pPr>
            <w:r w:rsidRPr="005450AE">
              <w:rPr>
                <w:sz w:val="20"/>
                <w:szCs w:val="20"/>
              </w:rPr>
              <w:t>99,9</w:t>
            </w:r>
          </w:p>
        </w:tc>
        <w:tc>
          <w:tcPr>
            <w:tcW w:w="1134" w:type="dxa"/>
            <w:vAlign w:val="center"/>
          </w:tcPr>
          <w:p w:rsidR="00465FC0" w:rsidRPr="005450AE" w:rsidRDefault="00465FC0" w:rsidP="00465FC0">
            <w:pPr>
              <w:widowControl w:val="0"/>
              <w:autoSpaceDE w:val="0"/>
              <w:autoSpaceDN w:val="0"/>
              <w:contextualSpacing/>
              <w:jc w:val="center"/>
              <w:rPr>
                <w:sz w:val="20"/>
                <w:szCs w:val="20"/>
              </w:rPr>
            </w:pPr>
            <w:r w:rsidRPr="005450AE">
              <w:rPr>
                <w:sz w:val="20"/>
                <w:szCs w:val="20"/>
              </w:rPr>
              <w:t>99,9</w:t>
            </w:r>
          </w:p>
        </w:tc>
        <w:tc>
          <w:tcPr>
            <w:tcW w:w="1134" w:type="dxa"/>
            <w:vAlign w:val="center"/>
          </w:tcPr>
          <w:p w:rsidR="00465FC0" w:rsidRPr="005450AE" w:rsidRDefault="00465FC0" w:rsidP="00465FC0">
            <w:pPr>
              <w:jc w:val="center"/>
              <w:rPr>
                <w:sz w:val="20"/>
                <w:szCs w:val="20"/>
              </w:rPr>
            </w:pPr>
            <w:r w:rsidRPr="005450AE">
              <w:rPr>
                <w:sz w:val="20"/>
                <w:szCs w:val="20"/>
              </w:rPr>
              <w:t>99,9</w:t>
            </w:r>
          </w:p>
        </w:tc>
        <w:tc>
          <w:tcPr>
            <w:tcW w:w="1134" w:type="dxa"/>
            <w:vAlign w:val="center"/>
          </w:tcPr>
          <w:p w:rsidR="00465FC0" w:rsidRPr="005450AE" w:rsidRDefault="00877972" w:rsidP="00465FC0">
            <w:pPr>
              <w:jc w:val="center"/>
              <w:rPr>
                <w:sz w:val="20"/>
                <w:szCs w:val="20"/>
              </w:rPr>
            </w:pPr>
            <w:r w:rsidRPr="005450AE">
              <w:rPr>
                <w:sz w:val="20"/>
                <w:szCs w:val="20"/>
              </w:rPr>
              <w:t>104,48</w:t>
            </w:r>
          </w:p>
        </w:tc>
        <w:tc>
          <w:tcPr>
            <w:tcW w:w="1134" w:type="dxa"/>
            <w:vAlign w:val="center"/>
          </w:tcPr>
          <w:p w:rsidR="00465FC0" w:rsidRPr="005450AE" w:rsidRDefault="00BF269F" w:rsidP="00465FC0">
            <w:pPr>
              <w:jc w:val="center"/>
              <w:rPr>
                <w:sz w:val="20"/>
                <w:szCs w:val="20"/>
              </w:rPr>
            </w:pPr>
            <w:r w:rsidRPr="005450AE">
              <w:rPr>
                <w:sz w:val="20"/>
                <w:szCs w:val="20"/>
              </w:rPr>
              <w:t>99,7</w:t>
            </w:r>
          </w:p>
        </w:tc>
        <w:tc>
          <w:tcPr>
            <w:tcW w:w="1134" w:type="dxa"/>
            <w:vAlign w:val="center"/>
          </w:tcPr>
          <w:p w:rsidR="00465FC0" w:rsidRPr="005450AE" w:rsidRDefault="00BF269F" w:rsidP="00465FC0">
            <w:pPr>
              <w:jc w:val="center"/>
              <w:rPr>
                <w:sz w:val="20"/>
                <w:szCs w:val="20"/>
              </w:rPr>
            </w:pPr>
            <w:r w:rsidRPr="005450AE">
              <w:rPr>
                <w:sz w:val="20"/>
                <w:szCs w:val="20"/>
              </w:rPr>
              <w:t>99,8</w:t>
            </w:r>
          </w:p>
        </w:tc>
        <w:tc>
          <w:tcPr>
            <w:tcW w:w="1134" w:type="dxa"/>
            <w:vAlign w:val="center"/>
          </w:tcPr>
          <w:p w:rsidR="00465FC0" w:rsidRPr="005450AE" w:rsidRDefault="00BF269F" w:rsidP="00FE6C71">
            <w:pPr>
              <w:widowControl w:val="0"/>
              <w:autoSpaceDE w:val="0"/>
              <w:autoSpaceDN w:val="0"/>
              <w:contextualSpacing/>
              <w:jc w:val="center"/>
              <w:rPr>
                <w:sz w:val="20"/>
                <w:szCs w:val="20"/>
              </w:rPr>
            </w:pPr>
            <w:r w:rsidRPr="005450AE">
              <w:rPr>
                <w:sz w:val="20"/>
                <w:szCs w:val="20"/>
              </w:rPr>
              <w:t>99,8</w:t>
            </w:r>
          </w:p>
        </w:tc>
      </w:tr>
    </w:tbl>
    <w:p w:rsidR="008C2889" w:rsidRPr="005450AE" w:rsidRDefault="008C2889" w:rsidP="008C2889">
      <w:pPr>
        <w:autoSpaceDE w:val="0"/>
        <w:autoSpaceDN w:val="0"/>
        <w:adjustRightInd w:val="0"/>
        <w:jc w:val="both"/>
      </w:pPr>
    </w:p>
    <w:p w:rsidR="008C2889" w:rsidRPr="005450AE" w:rsidRDefault="008C2889" w:rsidP="008C2889">
      <w:pPr>
        <w:autoSpaceDE w:val="0"/>
        <w:autoSpaceDN w:val="0"/>
        <w:adjustRightInd w:val="0"/>
        <w:jc w:val="both"/>
        <w:rPr>
          <w:sz w:val="16"/>
          <w:szCs w:val="16"/>
        </w:rPr>
      </w:pPr>
      <w:r w:rsidRPr="005450AE">
        <w:rPr>
          <w:sz w:val="16"/>
          <w:szCs w:val="16"/>
        </w:rPr>
        <w:t>&lt;1&gt; "хорошо" - значение показателя от 0 процентов до 8 процентов; "удовлетворительно" - значение показателя от 8 процентов до 25 процентов; "неудовлетворительно" - значение показателя выше 25 процентов;</w:t>
      </w:r>
    </w:p>
    <w:p w:rsidR="008C2889" w:rsidRPr="005450AE" w:rsidRDefault="008C2889" w:rsidP="008C2889">
      <w:pPr>
        <w:autoSpaceDE w:val="0"/>
        <w:autoSpaceDN w:val="0"/>
        <w:adjustRightInd w:val="0"/>
        <w:jc w:val="both"/>
        <w:rPr>
          <w:sz w:val="16"/>
          <w:szCs w:val="16"/>
        </w:rPr>
      </w:pPr>
      <w:r w:rsidRPr="005450AE">
        <w:rPr>
          <w:sz w:val="16"/>
          <w:szCs w:val="16"/>
        </w:rPr>
        <w:t>&lt;2&gt; "хорошо" - значение показателя от 100 процентов и выше; "удовлетворительно" - значение показателя от 97 процентов до 100 процентов; "неудовлетворительно" - значение показателя менее 97 процентов;</w:t>
      </w:r>
    </w:p>
    <w:p w:rsidR="008C2889" w:rsidRPr="005450AE" w:rsidRDefault="008C2889" w:rsidP="008C2889">
      <w:pPr>
        <w:autoSpaceDE w:val="0"/>
        <w:autoSpaceDN w:val="0"/>
        <w:adjustRightInd w:val="0"/>
        <w:jc w:val="both"/>
        <w:rPr>
          <w:sz w:val="16"/>
          <w:szCs w:val="16"/>
        </w:rPr>
      </w:pPr>
      <w:r w:rsidRPr="005450AE">
        <w:rPr>
          <w:sz w:val="16"/>
          <w:szCs w:val="16"/>
        </w:rPr>
        <w:t>&lt;3&gt; "хорошо" - муниципальные инвестиционные программы регулируемых организаций, осуществляющих деятельность в сферах водоснабжения, водоотведения, теплоснабжения, в наличии;</w:t>
      </w:r>
    </w:p>
    <w:p w:rsidR="008C2889" w:rsidRPr="005450AE" w:rsidRDefault="008C2889" w:rsidP="008C2889">
      <w:pPr>
        <w:autoSpaceDE w:val="0"/>
        <w:autoSpaceDN w:val="0"/>
        <w:adjustRightInd w:val="0"/>
        <w:jc w:val="both"/>
        <w:rPr>
          <w:sz w:val="16"/>
          <w:szCs w:val="16"/>
        </w:rPr>
      </w:pPr>
      <w:proofErr w:type="gramStart"/>
      <w:r w:rsidRPr="005450AE">
        <w:rPr>
          <w:sz w:val="16"/>
          <w:szCs w:val="16"/>
        </w:rPr>
        <w:t>"удовлетворительно" - муниципальные инвестиционные программы регулируемых организаций, осуществляющих деятельность в сферах водоснабжения, водоотведения, теплоснабжения, в стадии утверждения; "неудовлетворительно" - муниципальные инвестиционные программы регулируемых организаций, осуществляющих деятельность в сферах водоснабжения, водоотведения, теплоснабжения, отсутствуют;</w:t>
      </w:r>
      <w:proofErr w:type="gramEnd"/>
    </w:p>
    <w:p w:rsidR="008C2889" w:rsidRPr="00781BA8" w:rsidRDefault="008C2889" w:rsidP="008C2889">
      <w:pPr>
        <w:autoSpaceDE w:val="0"/>
        <w:autoSpaceDN w:val="0"/>
        <w:adjustRightInd w:val="0"/>
        <w:jc w:val="both"/>
        <w:rPr>
          <w:sz w:val="16"/>
          <w:szCs w:val="16"/>
        </w:rPr>
      </w:pPr>
      <w:r w:rsidRPr="005450AE">
        <w:rPr>
          <w:sz w:val="16"/>
          <w:szCs w:val="16"/>
        </w:rPr>
        <w:t>&lt;4&gt; "хорошо" - значение показателя от 100 процентов и выше; "удовлетворительно" - значение показателя от 97 процентов до 100 процентов; "неудовлетворительно" - значение показателя менее 97 процентов.</w:t>
      </w:r>
    </w:p>
    <w:p w:rsidR="0094345F" w:rsidRPr="00A8457C" w:rsidRDefault="00DF6D1E" w:rsidP="009D6E61">
      <w:pPr>
        <w:pStyle w:val="1"/>
        <w:spacing w:line="360" w:lineRule="auto"/>
        <w:rPr>
          <w:b/>
          <w:sz w:val="24"/>
        </w:rPr>
      </w:pPr>
      <w:r w:rsidRPr="00781BA8">
        <w:rPr>
          <w:bCs/>
          <w:sz w:val="22"/>
          <w:szCs w:val="22"/>
        </w:rPr>
        <w:br w:type="page"/>
      </w:r>
      <w:bookmarkStart w:id="29" w:name="_Toc67989725"/>
      <w:bookmarkStart w:id="30" w:name="_Toc512689813"/>
      <w:bookmarkStart w:id="31" w:name="_Toc512690098"/>
      <w:bookmarkStart w:id="32" w:name="_Toc512690314"/>
      <w:r w:rsidRPr="00A8457C">
        <w:rPr>
          <w:b/>
          <w:sz w:val="24"/>
        </w:rPr>
        <w:lastRenderedPageBreak/>
        <w:t>Раздел 2. Показатели, характеризующие социально-экономическое развитие муниципального образования город Покачи, оценку</w:t>
      </w:r>
      <w:bookmarkEnd w:id="29"/>
      <w:r w:rsidRPr="00A8457C">
        <w:rPr>
          <w:b/>
          <w:sz w:val="24"/>
        </w:rPr>
        <w:t xml:space="preserve"> </w:t>
      </w:r>
    </w:p>
    <w:p w:rsidR="00DF6D1E" w:rsidRPr="00A8457C" w:rsidRDefault="00DF6D1E" w:rsidP="009D6E61">
      <w:pPr>
        <w:pStyle w:val="1"/>
        <w:spacing w:line="360" w:lineRule="auto"/>
        <w:rPr>
          <w:b/>
          <w:sz w:val="24"/>
        </w:rPr>
      </w:pPr>
      <w:bookmarkStart w:id="33" w:name="_Toc67989726"/>
      <w:r w:rsidRPr="00A8457C">
        <w:rPr>
          <w:b/>
          <w:sz w:val="24"/>
        </w:rPr>
        <w:t xml:space="preserve">эффективности деятельности органов </w:t>
      </w:r>
      <w:r w:rsidR="00D247CB" w:rsidRPr="00A8457C">
        <w:rPr>
          <w:b/>
          <w:sz w:val="24"/>
        </w:rPr>
        <w:t>местного самоуправления, за 2020</w:t>
      </w:r>
      <w:r w:rsidRPr="00A8457C">
        <w:rPr>
          <w:b/>
          <w:sz w:val="24"/>
        </w:rPr>
        <w:t xml:space="preserve"> год и их планируемые значения на 3-летний период</w:t>
      </w:r>
      <w:bookmarkEnd w:id="30"/>
      <w:bookmarkEnd w:id="31"/>
      <w:bookmarkEnd w:id="32"/>
      <w:bookmarkEnd w:id="33"/>
    </w:p>
    <w:tbl>
      <w:tblPr>
        <w:tblStyle w:val="aff1"/>
        <w:tblW w:w="15652" w:type="dxa"/>
        <w:tblInd w:w="-176" w:type="dxa"/>
        <w:tblLayout w:type="fixed"/>
        <w:tblLook w:val="04A0" w:firstRow="1" w:lastRow="0" w:firstColumn="1" w:lastColumn="0" w:noHBand="0" w:noVBand="1"/>
      </w:tblPr>
      <w:tblGrid>
        <w:gridCol w:w="1277"/>
        <w:gridCol w:w="2551"/>
        <w:gridCol w:w="1335"/>
        <w:gridCol w:w="709"/>
        <w:gridCol w:w="992"/>
        <w:gridCol w:w="992"/>
        <w:gridCol w:w="992"/>
        <w:gridCol w:w="993"/>
        <w:gridCol w:w="993"/>
        <w:gridCol w:w="992"/>
        <w:gridCol w:w="991"/>
        <w:gridCol w:w="2835"/>
      </w:tblGrid>
      <w:tr w:rsidR="00437962" w:rsidRPr="00437962" w:rsidTr="00811BC1">
        <w:trPr>
          <w:trHeight w:val="404"/>
        </w:trPr>
        <w:tc>
          <w:tcPr>
            <w:tcW w:w="1277" w:type="dxa"/>
            <w:vMerge w:val="restart"/>
            <w:vAlign w:val="center"/>
            <w:hideMark/>
          </w:tcPr>
          <w:p w:rsidR="00437962" w:rsidRPr="00437962" w:rsidRDefault="00437962" w:rsidP="00E5000E">
            <w:pPr>
              <w:jc w:val="center"/>
              <w:rPr>
                <w:b/>
                <w:bCs/>
                <w:sz w:val="22"/>
                <w:szCs w:val="22"/>
              </w:rPr>
            </w:pPr>
            <w:r w:rsidRPr="00437962">
              <w:rPr>
                <w:b/>
                <w:bCs/>
                <w:sz w:val="22"/>
                <w:szCs w:val="22"/>
              </w:rPr>
              <w:t>Наименование раздела</w:t>
            </w:r>
          </w:p>
        </w:tc>
        <w:tc>
          <w:tcPr>
            <w:tcW w:w="2551" w:type="dxa"/>
            <w:vMerge w:val="restart"/>
            <w:vAlign w:val="center"/>
            <w:hideMark/>
          </w:tcPr>
          <w:p w:rsidR="00437962" w:rsidRPr="00437962" w:rsidRDefault="00437962" w:rsidP="00E5000E">
            <w:pPr>
              <w:jc w:val="center"/>
              <w:rPr>
                <w:b/>
                <w:bCs/>
                <w:sz w:val="22"/>
                <w:szCs w:val="22"/>
              </w:rPr>
            </w:pPr>
            <w:r w:rsidRPr="00437962">
              <w:rPr>
                <w:b/>
                <w:bCs/>
                <w:sz w:val="22"/>
                <w:szCs w:val="22"/>
              </w:rPr>
              <w:t>Наименование показателей</w:t>
            </w:r>
          </w:p>
        </w:tc>
        <w:tc>
          <w:tcPr>
            <w:tcW w:w="1335" w:type="dxa"/>
            <w:vMerge w:val="restart"/>
            <w:vAlign w:val="center"/>
            <w:hideMark/>
          </w:tcPr>
          <w:p w:rsidR="00437962" w:rsidRPr="00437962" w:rsidRDefault="00437962" w:rsidP="00E5000E">
            <w:pPr>
              <w:jc w:val="center"/>
              <w:rPr>
                <w:b/>
                <w:bCs/>
                <w:sz w:val="22"/>
                <w:szCs w:val="22"/>
              </w:rPr>
            </w:pPr>
            <w:r w:rsidRPr="00437962">
              <w:rPr>
                <w:b/>
                <w:bCs/>
                <w:sz w:val="22"/>
                <w:szCs w:val="22"/>
              </w:rPr>
              <w:t>Единицы измерения</w:t>
            </w:r>
          </w:p>
        </w:tc>
        <w:tc>
          <w:tcPr>
            <w:tcW w:w="709" w:type="dxa"/>
            <w:vMerge w:val="restart"/>
            <w:vAlign w:val="center"/>
            <w:hideMark/>
          </w:tcPr>
          <w:p w:rsidR="00437962" w:rsidRPr="00437962" w:rsidRDefault="00437962" w:rsidP="00E5000E">
            <w:pPr>
              <w:jc w:val="center"/>
              <w:rPr>
                <w:b/>
                <w:bCs/>
                <w:sz w:val="22"/>
                <w:szCs w:val="22"/>
              </w:rPr>
            </w:pPr>
            <w:r w:rsidRPr="00437962">
              <w:rPr>
                <w:b/>
                <w:bCs/>
                <w:sz w:val="22"/>
                <w:szCs w:val="22"/>
              </w:rPr>
              <w:t>Номер в докладе</w:t>
            </w:r>
          </w:p>
        </w:tc>
        <w:tc>
          <w:tcPr>
            <w:tcW w:w="3969" w:type="dxa"/>
            <w:gridSpan w:val="4"/>
            <w:vAlign w:val="center"/>
            <w:hideMark/>
          </w:tcPr>
          <w:p w:rsidR="00437962" w:rsidRPr="00437962" w:rsidRDefault="00437962" w:rsidP="00E5000E">
            <w:pPr>
              <w:jc w:val="center"/>
              <w:rPr>
                <w:b/>
                <w:bCs/>
                <w:sz w:val="22"/>
                <w:szCs w:val="22"/>
              </w:rPr>
            </w:pPr>
            <w:r w:rsidRPr="00437962">
              <w:rPr>
                <w:b/>
                <w:bCs/>
                <w:sz w:val="22"/>
                <w:szCs w:val="22"/>
              </w:rPr>
              <w:t>Отчёт</w:t>
            </w:r>
          </w:p>
        </w:tc>
        <w:tc>
          <w:tcPr>
            <w:tcW w:w="2976" w:type="dxa"/>
            <w:gridSpan w:val="3"/>
            <w:vAlign w:val="center"/>
            <w:hideMark/>
          </w:tcPr>
          <w:p w:rsidR="00437962" w:rsidRPr="00437962" w:rsidRDefault="00437962" w:rsidP="00E5000E">
            <w:pPr>
              <w:jc w:val="center"/>
              <w:rPr>
                <w:b/>
                <w:bCs/>
                <w:sz w:val="22"/>
                <w:szCs w:val="22"/>
              </w:rPr>
            </w:pPr>
            <w:r w:rsidRPr="00437962">
              <w:rPr>
                <w:b/>
                <w:bCs/>
                <w:sz w:val="22"/>
                <w:szCs w:val="22"/>
              </w:rPr>
              <w:t>Прогноз</w:t>
            </w:r>
          </w:p>
        </w:tc>
        <w:tc>
          <w:tcPr>
            <w:tcW w:w="2835" w:type="dxa"/>
            <w:vMerge w:val="restart"/>
            <w:vAlign w:val="center"/>
            <w:hideMark/>
          </w:tcPr>
          <w:p w:rsidR="00437962" w:rsidRPr="00437962" w:rsidRDefault="00437962" w:rsidP="00E5000E">
            <w:pPr>
              <w:jc w:val="center"/>
              <w:rPr>
                <w:b/>
                <w:bCs/>
                <w:sz w:val="22"/>
                <w:szCs w:val="22"/>
              </w:rPr>
            </w:pPr>
            <w:r w:rsidRPr="00437962">
              <w:rPr>
                <w:b/>
                <w:bCs/>
                <w:sz w:val="22"/>
                <w:szCs w:val="22"/>
              </w:rPr>
              <w:t>Примечание</w:t>
            </w:r>
          </w:p>
        </w:tc>
      </w:tr>
      <w:tr w:rsidR="00437962" w:rsidRPr="00437962" w:rsidTr="00811BC1">
        <w:trPr>
          <w:trHeight w:val="391"/>
        </w:trPr>
        <w:tc>
          <w:tcPr>
            <w:tcW w:w="1277" w:type="dxa"/>
            <w:vMerge/>
            <w:hideMark/>
          </w:tcPr>
          <w:p w:rsidR="00437962" w:rsidRPr="00437962" w:rsidRDefault="00437962">
            <w:pPr>
              <w:rPr>
                <w:b/>
                <w:bCs/>
                <w:sz w:val="22"/>
                <w:szCs w:val="22"/>
              </w:rPr>
            </w:pPr>
          </w:p>
        </w:tc>
        <w:tc>
          <w:tcPr>
            <w:tcW w:w="2551" w:type="dxa"/>
            <w:vMerge/>
            <w:hideMark/>
          </w:tcPr>
          <w:p w:rsidR="00437962" w:rsidRPr="00437962" w:rsidRDefault="00437962">
            <w:pPr>
              <w:rPr>
                <w:b/>
                <w:bCs/>
                <w:sz w:val="22"/>
                <w:szCs w:val="22"/>
              </w:rPr>
            </w:pPr>
          </w:p>
        </w:tc>
        <w:tc>
          <w:tcPr>
            <w:tcW w:w="1335" w:type="dxa"/>
            <w:vMerge/>
            <w:hideMark/>
          </w:tcPr>
          <w:p w:rsidR="00437962" w:rsidRPr="00437962" w:rsidRDefault="00437962">
            <w:pPr>
              <w:rPr>
                <w:b/>
                <w:bCs/>
                <w:sz w:val="22"/>
                <w:szCs w:val="22"/>
              </w:rPr>
            </w:pPr>
          </w:p>
        </w:tc>
        <w:tc>
          <w:tcPr>
            <w:tcW w:w="709" w:type="dxa"/>
            <w:vMerge/>
            <w:hideMark/>
          </w:tcPr>
          <w:p w:rsidR="00437962" w:rsidRPr="00437962" w:rsidRDefault="00437962">
            <w:pPr>
              <w:rPr>
                <w:b/>
                <w:bCs/>
                <w:sz w:val="22"/>
                <w:szCs w:val="22"/>
              </w:rPr>
            </w:pPr>
          </w:p>
        </w:tc>
        <w:tc>
          <w:tcPr>
            <w:tcW w:w="992" w:type="dxa"/>
            <w:vAlign w:val="center"/>
            <w:hideMark/>
          </w:tcPr>
          <w:p w:rsidR="00437962" w:rsidRPr="00437962" w:rsidRDefault="00437962" w:rsidP="00742E8E">
            <w:pPr>
              <w:jc w:val="center"/>
              <w:rPr>
                <w:b/>
                <w:bCs/>
                <w:sz w:val="22"/>
                <w:szCs w:val="22"/>
              </w:rPr>
            </w:pPr>
            <w:r w:rsidRPr="00437962">
              <w:rPr>
                <w:b/>
                <w:bCs/>
                <w:sz w:val="22"/>
                <w:szCs w:val="22"/>
              </w:rPr>
              <w:t>201</w:t>
            </w:r>
            <w:r w:rsidR="00742E8E">
              <w:rPr>
                <w:b/>
                <w:bCs/>
                <w:sz w:val="22"/>
                <w:szCs w:val="22"/>
              </w:rPr>
              <w:t>8</w:t>
            </w:r>
          </w:p>
        </w:tc>
        <w:tc>
          <w:tcPr>
            <w:tcW w:w="992" w:type="dxa"/>
            <w:vAlign w:val="center"/>
            <w:hideMark/>
          </w:tcPr>
          <w:p w:rsidR="00437962" w:rsidRPr="00437962" w:rsidRDefault="00742E8E" w:rsidP="00E5000E">
            <w:pPr>
              <w:jc w:val="center"/>
              <w:rPr>
                <w:b/>
                <w:bCs/>
                <w:sz w:val="22"/>
                <w:szCs w:val="22"/>
              </w:rPr>
            </w:pPr>
            <w:r>
              <w:rPr>
                <w:b/>
                <w:bCs/>
                <w:sz w:val="22"/>
                <w:szCs w:val="22"/>
              </w:rPr>
              <w:t>2019</w:t>
            </w:r>
          </w:p>
        </w:tc>
        <w:tc>
          <w:tcPr>
            <w:tcW w:w="992" w:type="dxa"/>
            <w:vAlign w:val="center"/>
            <w:hideMark/>
          </w:tcPr>
          <w:p w:rsidR="00437962" w:rsidRPr="00437962" w:rsidRDefault="00742E8E" w:rsidP="00E5000E">
            <w:pPr>
              <w:jc w:val="center"/>
              <w:rPr>
                <w:b/>
                <w:bCs/>
                <w:sz w:val="22"/>
                <w:szCs w:val="22"/>
              </w:rPr>
            </w:pPr>
            <w:r>
              <w:rPr>
                <w:b/>
                <w:bCs/>
                <w:sz w:val="22"/>
                <w:szCs w:val="22"/>
              </w:rPr>
              <w:t>2020</w:t>
            </w:r>
          </w:p>
        </w:tc>
        <w:tc>
          <w:tcPr>
            <w:tcW w:w="993" w:type="dxa"/>
            <w:vAlign w:val="center"/>
            <w:hideMark/>
          </w:tcPr>
          <w:p w:rsidR="00437962" w:rsidRPr="00437962" w:rsidRDefault="00742E8E" w:rsidP="00E5000E">
            <w:pPr>
              <w:jc w:val="center"/>
              <w:rPr>
                <w:b/>
                <w:bCs/>
                <w:sz w:val="22"/>
                <w:szCs w:val="22"/>
              </w:rPr>
            </w:pPr>
            <w:r>
              <w:rPr>
                <w:b/>
                <w:bCs/>
                <w:sz w:val="22"/>
                <w:szCs w:val="22"/>
              </w:rPr>
              <w:t>2021</w:t>
            </w:r>
          </w:p>
        </w:tc>
        <w:tc>
          <w:tcPr>
            <w:tcW w:w="993" w:type="dxa"/>
            <w:vAlign w:val="center"/>
            <w:hideMark/>
          </w:tcPr>
          <w:p w:rsidR="00437962" w:rsidRPr="00437962" w:rsidRDefault="00742E8E" w:rsidP="00E5000E">
            <w:pPr>
              <w:jc w:val="center"/>
              <w:rPr>
                <w:b/>
                <w:bCs/>
                <w:sz w:val="22"/>
                <w:szCs w:val="22"/>
              </w:rPr>
            </w:pPr>
            <w:r>
              <w:rPr>
                <w:b/>
                <w:bCs/>
                <w:sz w:val="22"/>
                <w:szCs w:val="22"/>
              </w:rPr>
              <w:t>2022</w:t>
            </w:r>
          </w:p>
        </w:tc>
        <w:tc>
          <w:tcPr>
            <w:tcW w:w="992" w:type="dxa"/>
            <w:vAlign w:val="center"/>
            <w:hideMark/>
          </w:tcPr>
          <w:p w:rsidR="00437962" w:rsidRPr="00437962" w:rsidRDefault="00742E8E" w:rsidP="00E5000E">
            <w:pPr>
              <w:jc w:val="center"/>
              <w:rPr>
                <w:b/>
                <w:bCs/>
                <w:sz w:val="22"/>
                <w:szCs w:val="22"/>
              </w:rPr>
            </w:pPr>
            <w:r>
              <w:rPr>
                <w:b/>
                <w:bCs/>
                <w:sz w:val="22"/>
                <w:szCs w:val="22"/>
              </w:rPr>
              <w:t>2023</w:t>
            </w:r>
          </w:p>
        </w:tc>
        <w:tc>
          <w:tcPr>
            <w:tcW w:w="991" w:type="dxa"/>
            <w:vAlign w:val="center"/>
            <w:hideMark/>
          </w:tcPr>
          <w:p w:rsidR="00437962" w:rsidRPr="00437962" w:rsidRDefault="00742E8E" w:rsidP="00E5000E">
            <w:pPr>
              <w:jc w:val="center"/>
              <w:rPr>
                <w:b/>
                <w:bCs/>
                <w:sz w:val="22"/>
                <w:szCs w:val="22"/>
              </w:rPr>
            </w:pPr>
            <w:r>
              <w:rPr>
                <w:b/>
                <w:bCs/>
                <w:sz w:val="22"/>
                <w:szCs w:val="22"/>
              </w:rPr>
              <w:t>2024</w:t>
            </w:r>
          </w:p>
        </w:tc>
        <w:tc>
          <w:tcPr>
            <w:tcW w:w="2835" w:type="dxa"/>
            <w:vMerge/>
            <w:hideMark/>
          </w:tcPr>
          <w:p w:rsidR="00437962" w:rsidRPr="00437962" w:rsidRDefault="00437962">
            <w:pPr>
              <w:rPr>
                <w:b/>
                <w:bCs/>
                <w:sz w:val="22"/>
                <w:szCs w:val="22"/>
              </w:rPr>
            </w:pPr>
          </w:p>
        </w:tc>
      </w:tr>
      <w:tr w:rsidR="00742E8E" w:rsidRPr="00437962" w:rsidTr="00877C7B">
        <w:trPr>
          <w:trHeight w:val="1131"/>
        </w:trPr>
        <w:tc>
          <w:tcPr>
            <w:tcW w:w="1277" w:type="dxa"/>
            <w:vMerge w:val="restart"/>
            <w:hideMark/>
          </w:tcPr>
          <w:p w:rsidR="00742E8E" w:rsidRPr="00437962" w:rsidRDefault="00742E8E">
            <w:pPr>
              <w:rPr>
                <w:sz w:val="22"/>
                <w:szCs w:val="22"/>
              </w:rPr>
            </w:pPr>
            <w:r w:rsidRPr="00437962">
              <w:rPr>
                <w:sz w:val="22"/>
                <w:szCs w:val="22"/>
              </w:rPr>
              <w:t>Экономическое развитие</w:t>
            </w:r>
          </w:p>
        </w:tc>
        <w:tc>
          <w:tcPr>
            <w:tcW w:w="2551" w:type="dxa"/>
            <w:hideMark/>
          </w:tcPr>
          <w:p w:rsidR="00742E8E" w:rsidRPr="00437962" w:rsidRDefault="00742E8E">
            <w:pPr>
              <w:rPr>
                <w:sz w:val="22"/>
                <w:szCs w:val="22"/>
              </w:rPr>
            </w:pPr>
            <w:r w:rsidRPr="00437962">
              <w:rPr>
                <w:sz w:val="22"/>
                <w:szCs w:val="22"/>
              </w:rPr>
              <w:t>Число субъектов малого и среднего предпринимательства в расчете на 10 тыс. человек населения</w:t>
            </w:r>
          </w:p>
        </w:tc>
        <w:tc>
          <w:tcPr>
            <w:tcW w:w="1335" w:type="dxa"/>
            <w:hideMark/>
          </w:tcPr>
          <w:p w:rsidR="00742E8E" w:rsidRPr="00437962" w:rsidRDefault="00742E8E" w:rsidP="00437962">
            <w:pPr>
              <w:rPr>
                <w:sz w:val="22"/>
                <w:szCs w:val="22"/>
              </w:rPr>
            </w:pPr>
            <w:r w:rsidRPr="00437962">
              <w:rPr>
                <w:sz w:val="22"/>
                <w:szCs w:val="22"/>
              </w:rPr>
              <w:t>Единица</w:t>
            </w:r>
          </w:p>
        </w:tc>
        <w:tc>
          <w:tcPr>
            <w:tcW w:w="709" w:type="dxa"/>
            <w:hideMark/>
          </w:tcPr>
          <w:p w:rsidR="00742E8E" w:rsidRPr="00437962" w:rsidRDefault="00742E8E" w:rsidP="00437962">
            <w:pPr>
              <w:rPr>
                <w:sz w:val="22"/>
                <w:szCs w:val="22"/>
              </w:rPr>
            </w:pPr>
            <w:r w:rsidRPr="00437962">
              <w:rPr>
                <w:sz w:val="22"/>
                <w:szCs w:val="22"/>
              </w:rPr>
              <w:t>1</w:t>
            </w:r>
          </w:p>
        </w:tc>
        <w:tc>
          <w:tcPr>
            <w:tcW w:w="992" w:type="dxa"/>
            <w:shd w:val="clear" w:color="auto" w:fill="auto"/>
            <w:noWrap/>
            <w:hideMark/>
          </w:tcPr>
          <w:p w:rsidR="00742E8E" w:rsidRPr="009D6FB1" w:rsidRDefault="00742E8E" w:rsidP="00742E8E">
            <w:pPr>
              <w:rPr>
                <w:sz w:val="22"/>
                <w:szCs w:val="22"/>
              </w:rPr>
            </w:pPr>
            <w:r w:rsidRPr="009D6FB1">
              <w:rPr>
                <w:sz w:val="22"/>
                <w:szCs w:val="22"/>
              </w:rPr>
              <w:t>230,3</w:t>
            </w:r>
          </w:p>
        </w:tc>
        <w:tc>
          <w:tcPr>
            <w:tcW w:w="992" w:type="dxa"/>
            <w:shd w:val="clear" w:color="auto" w:fill="auto"/>
            <w:noWrap/>
            <w:hideMark/>
          </w:tcPr>
          <w:p w:rsidR="00742E8E" w:rsidRPr="009D6FB1" w:rsidRDefault="00742E8E" w:rsidP="00742E8E">
            <w:pPr>
              <w:rPr>
                <w:sz w:val="22"/>
                <w:szCs w:val="22"/>
              </w:rPr>
            </w:pPr>
            <w:r w:rsidRPr="009D6FB1">
              <w:rPr>
                <w:sz w:val="22"/>
                <w:szCs w:val="22"/>
              </w:rPr>
              <w:t>228,5</w:t>
            </w:r>
          </w:p>
        </w:tc>
        <w:tc>
          <w:tcPr>
            <w:tcW w:w="992" w:type="dxa"/>
            <w:shd w:val="clear" w:color="auto" w:fill="auto"/>
            <w:noWrap/>
            <w:hideMark/>
          </w:tcPr>
          <w:p w:rsidR="00742E8E" w:rsidRPr="009D6FB1" w:rsidRDefault="00742E8E" w:rsidP="00742E8E">
            <w:pPr>
              <w:rPr>
                <w:sz w:val="22"/>
                <w:szCs w:val="22"/>
              </w:rPr>
            </w:pPr>
            <w:r w:rsidRPr="009D6FB1">
              <w:rPr>
                <w:sz w:val="22"/>
                <w:szCs w:val="22"/>
              </w:rPr>
              <w:t>213,3</w:t>
            </w:r>
          </w:p>
        </w:tc>
        <w:tc>
          <w:tcPr>
            <w:tcW w:w="993" w:type="dxa"/>
            <w:shd w:val="clear" w:color="auto" w:fill="auto"/>
            <w:noWrap/>
          </w:tcPr>
          <w:p w:rsidR="00742E8E" w:rsidRPr="009D6FB1" w:rsidRDefault="00021968" w:rsidP="003B2063">
            <w:pPr>
              <w:rPr>
                <w:sz w:val="22"/>
                <w:szCs w:val="22"/>
              </w:rPr>
            </w:pPr>
            <w:r w:rsidRPr="009D6FB1">
              <w:rPr>
                <w:sz w:val="22"/>
                <w:szCs w:val="22"/>
              </w:rPr>
              <w:t>2</w:t>
            </w:r>
            <w:r w:rsidR="003B2063" w:rsidRPr="009D6FB1">
              <w:rPr>
                <w:sz w:val="22"/>
                <w:szCs w:val="22"/>
              </w:rPr>
              <w:t>08,0</w:t>
            </w:r>
          </w:p>
        </w:tc>
        <w:tc>
          <w:tcPr>
            <w:tcW w:w="993" w:type="dxa"/>
            <w:shd w:val="clear" w:color="auto" w:fill="auto"/>
            <w:noWrap/>
            <w:hideMark/>
          </w:tcPr>
          <w:p w:rsidR="00742E8E" w:rsidRPr="009D6FB1" w:rsidRDefault="00742E8E" w:rsidP="0075282A">
            <w:pPr>
              <w:rPr>
                <w:sz w:val="22"/>
                <w:szCs w:val="22"/>
              </w:rPr>
            </w:pPr>
            <w:r w:rsidRPr="009D6FB1">
              <w:rPr>
                <w:sz w:val="22"/>
                <w:szCs w:val="22"/>
              </w:rPr>
              <w:t>2</w:t>
            </w:r>
            <w:r w:rsidR="0075282A" w:rsidRPr="009D6FB1">
              <w:rPr>
                <w:sz w:val="22"/>
                <w:szCs w:val="22"/>
              </w:rPr>
              <w:t>40</w:t>
            </w:r>
            <w:r w:rsidRPr="009D6FB1">
              <w:rPr>
                <w:sz w:val="22"/>
                <w:szCs w:val="22"/>
              </w:rPr>
              <w:t>,</w:t>
            </w:r>
            <w:r w:rsidR="0075282A" w:rsidRPr="009D6FB1">
              <w:rPr>
                <w:sz w:val="22"/>
                <w:szCs w:val="22"/>
              </w:rPr>
              <w:t>2</w:t>
            </w:r>
          </w:p>
        </w:tc>
        <w:tc>
          <w:tcPr>
            <w:tcW w:w="992" w:type="dxa"/>
            <w:shd w:val="clear" w:color="auto" w:fill="auto"/>
            <w:noWrap/>
            <w:hideMark/>
          </w:tcPr>
          <w:p w:rsidR="00742E8E" w:rsidRPr="009D6FB1" w:rsidRDefault="00742E8E" w:rsidP="0075282A">
            <w:pPr>
              <w:rPr>
                <w:sz w:val="22"/>
                <w:szCs w:val="22"/>
              </w:rPr>
            </w:pPr>
            <w:r w:rsidRPr="009D6FB1">
              <w:rPr>
                <w:sz w:val="22"/>
                <w:szCs w:val="22"/>
              </w:rPr>
              <w:t>2</w:t>
            </w:r>
            <w:r w:rsidR="0075282A" w:rsidRPr="009D6FB1">
              <w:rPr>
                <w:sz w:val="22"/>
                <w:szCs w:val="22"/>
              </w:rPr>
              <w:t>39</w:t>
            </w:r>
            <w:r w:rsidRPr="009D6FB1">
              <w:rPr>
                <w:sz w:val="22"/>
                <w:szCs w:val="22"/>
              </w:rPr>
              <w:t>,</w:t>
            </w:r>
            <w:r w:rsidR="0075282A" w:rsidRPr="009D6FB1">
              <w:rPr>
                <w:sz w:val="22"/>
                <w:szCs w:val="22"/>
              </w:rPr>
              <w:t>7</w:t>
            </w:r>
          </w:p>
        </w:tc>
        <w:tc>
          <w:tcPr>
            <w:tcW w:w="991" w:type="dxa"/>
            <w:shd w:val="clear" w:color="auto" w:fill="auto"/>
            <w:noWrap/>
            <w:hideMark/>
          </w:tcPr>
          <w:p w:rsidR="00742E8E" w:rsidRPr="009D6FB1" w:rsidRDefault="00742E8E" w:rsidP="003B2063">
            <w:pPr>
              <w:rPr>
                <w:sz w:val="22"/>
                <w:szCs w:val="22"/>
              </w:rPr>
            </w:pPr>
            <w:r w:rsidRPr="009D6FB1">
              <w:rPr>
                <w:sz w:val="22"/>
                <w:szCs w:val="22"/>
              </w:rPr>
              <w:t>2</w:t>
            </w:r>
            <w:r w:rsidR="0075282A" w:rsidRPr="009D6FB1">
              <w:rPr>
                <w:sz w:val="22"/>
                <w:szCs w:val="22"/>
              </w:rPr>
              <w:t>39</w:t>
            </w:r>
            <w:r w:rsidRPr="009D6FB1">
              <w:rPr>
                <w:sz w:val="22"/>
                <w:szCs w:val="22"/>
              </w:rPr>
              <w:t>,</w:t>
            </w:r>
            <w:r w:rsidR="003B2063" w:rsidRPr="009D6FB1">
              <w:rPr>
                <w:sz w:val="22"/>
                <w:szCs w:val="22"/>
              </w:rPr>
              <w:t>6</w:t>
            </w:r>
          </w:p>
        </w:tc>
        <w:tc>
          <w:tcPr>
            <w:tcW w:w="2835" w:type="dxa"/>
            <w:shd w:val="clear" w:color="auto" w:fill="auto"/>
            <w:hideMark/>
          </w:tcPr>
          <w:p w:rsidR="00742E8E" w:rsidRPr="009D6FB1" w:rsidRDefault="005A45DB" w:rsidP="00D47423">
            <w:pPr>
              <w:rPr>
                <w:sz w:val="22"/>
                <w:szCs w:val="22"/>
              </w:rPr>
            </w:pPr>
            <w:r w:rsidRPr="005A45DB">
              <w:rPr>
                <w:sz w:val="22"/>
                <w:szCs w:val="22"/>
              </w:rPr>
              <w:t xml:space="preserve">В 2021 году по сравнению с 2020 годом наблюдается уменьшение показателя на 2,5%. Информация о количестве субъектов малого и среднего предпринимательства указана согласно Реестру субъектов малого и среднего предпринимательства ФНС России. При этом количество физических лиц,  применяющих специальный налоговый режим </w:t>
            </w:r>
            <w:r w:rsidR="000C4CC5">
              <w:rPr>
                <w:sz w:val="22"/>
                <w:szCs w:val="22"/>
              </w:rPr>
              <w:t>«</w:t>
            </w:r>
            <w:r w:rsidRPr="005A45DB">
              <w:rPr>
                <w:sz w:val="22"/>
                <w:szCs w:val="22"/>
              </w:rPr>
              <w:t>Н</w:t>
            </w:r>
            <w:r w:rsidR="000C4CC5">
              <w:rPr>
                <w:sz w:val="22"/>
                <w:szCs w:val="22"/>
              </w:rPr>
              <w:t>алог на профессиональный доход»</w:t>
            </w:r>
            <w:r w:rsidRPr="005A45DB">
              <w:rPr>
                <w:sz w:val="22"/>
                <w:szCs w:val="22"/>
              </w:rPr>
              <w:t xml:space="preserve"> имеет тенденцию к </w:t>
            </w:r>
            <w:r w:rsidRPr="00D47423">
              <w:rPr>
                <w:sz w:val="22"/>
                <w:szCs w:val="22"/>
              </w:rPr>
              <w:t xml:space="preserve">увеличению на </w:t>
            </w:r>
            <w:r w:rsidR="00D47423" w:rsidRPr="00D47423">
              <w:rPr>
                <w:sz w:val="22"/>
                <w:szCs w:val="22"/>
              </w:rPr>
              <w:t>343,4</w:t>
            </w:r>
            <w:r w:rsidRPr="00D47423">
              <w:rPr>
                <w:sz w:val="22"/>
                <w:szCs w:val="22"/>
              </w:rPr>
              <w:t xml:space="preserve">% </w:t>
            </w:r>
            <w:r w:rsidR="00D47423" w:rsidRPr="00D47423">
              <w:rPr>
                <w:sz w:val="22"/>
                <w:szCs w:val="22"/>
              </w:rPr>
              <w:t xml:space="preserve">(или в 3,4 раза) </w:t>
            </w:r>
            <w:r w:rsidRPr="00D47423">
              <w:rPr>
                <w:sz w:val="22"/>
                <w:szCs w:val="22"/>
              </w:rPr>
              <w:t>и</w:t>
            </w:r>
            <w:r w:rsidRPr="005A45DB">
              <w:rPr>
                <w:sz w:val="22"/>
                <w:szCs w:val="22"/>
              </w:rPr>
              <w:t xml:space="preserve"> составляет </w:t>
            </w:r>
            <w:r w:rsidR="00CF083D">
              <w:rPr>
                <w:sz w:val="22"/>
                <w:szCs w:val="22"/>
              </w:rPr>
              <w:t xml:space="preserve">323 </w:t>
            </w:r>
            <w:r w:rsidRPr="005A45DB">
              <w:rPr>
                <w:sz w:val="22"/>
                <w:szCs w:val="22"/>
              </w:rPr>
              <w:t>по состоянию на 01.01.2022г.</w:t>
            </w:r>
          </w:p>
        </w:tc>
      </w:tr>
      <w:tr w:rsidR="00742E8E" w:rsidRPr="00437962" w:rsidTr="00742E8E">
        <w:trPr>
          <w:trHeight w:val="1131"/>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w:t>
            </w:r>
            <w:r w:rsidRPr="00437962">
              <w:rPr>
                <w:sz w:val="22"/>
                <w:szCs w:val="22"/>
              </w:rPr>
              <w:lastRenderedPageBreak/>
              <w:t>организаций</w:t>
            </w:r>
          </w:p>
        </w:tc>
        <w:tc>
          <w:tcPr>
            <w:tcW w:w="1335" w:type="dxa"/>
            <w:hideMark/>
          </w:tcPr>
          <w:p w:rsidR="00742E8E" w:rsidRPr="00437962" w:rsidRDefault="00742E8E" w:rsidP="00437962">
            <w:pPr>
              <w:rPr>
                <w:sz w:val="22"/>
                <w:szCs w:val="22"/>
              </w:rPr>
            </w:pPr>
            <w:r w:rsidRPr="00437962">
              <w:rPr>
                <w:sz w:val="22"/>
                <w:szCs w:val="22"/>
              </w:rPr>
              <w:lastRenderedPageBreak/>
              <w:t>Процент</w:t>
            </w:r>
          </w:p>
        </w:tc>
        <w:tc>
          <w:tcPr>
            <w:tcW w:w="709" w:type="dxa"/>
            <w:hideMark/>
          </w:tcPr>
          <w:p w:rsidR="00742E8E" w:rsidRPr="00437962" w:rsidRDefault="00742E8E" w:rsidP="00437962">
            <w:pPr>
              <w:rPr>
                <w:sz w:val="22"/>
                <w:szCs w:val="22"/>
              </w:rPr>
            </w:pPr>
            <w:r w:rsidRPr="00437962">
              <w:rPr>
                <w:sz w:val="22"/>
                <w:szCs w:val="22"/>
              </w:rPr>
              <w:t>2</w:t>
            </w:r>
          </w:p>
        </w:tc>
        <w:tc>
          <w:tcPr>
            <w:tcW w:w="992" w:type="dxa"/>
            <w:noWrap/>
            <w:hideMark/>
          </w:tcPr>
          <w:p w:rsidR="00742E8E" w:rsidRPr="00437962" w:rsidRDefault="00742E8E" w:rsidP="00742E8E">
            <w:pPr>
              <w:rPr>
                <w:sz w:val="22"/>
                <w:szCs w:val="22"/>
              </w:rPr>
            </w:pPr>
            <w:r w:rsidRPr="00437962">
              <w:rPr>
                <w:sz w:val="22"/>
                <w:szCs w:val="22"/>
              </w:rPr>
              <w:t>11,5</w:t>
            </w:r>
          </w:p>
        </w:tc>
        <w:tc>
          <w:tcPr>
            <w:tcW w:w="992" w:type="dxa"/>
            <w:noWrap/>
            <w:hideMark/>
          </w:tcPr>
          <w:p w:rsidR="00742E8E" w:rsidRPr="00437962" w:rsidRDefault="00742E8E" w:rsidP="00742E8E">
            <w:pPr>
              <w:rPr>
                <w:sz w:val="22"/>
                <w:szCs w:val="22"/>
              </w:rPr>
            </w:pPr>
            <w:r w:rsidRPr="00437962">
              <w:rPr>
                <w:sz w:val="22"/>
                <w:szCs w:val="22"/>
              </w:rPr>
              <w:t>11,6</w:t>
            </w:r>
          </w:p>
        </w:tc>
        <w:tc>
          <w:tcPr>
            <w:tcW w:w="992" w:type="dxa"/>
            <w:noWrap/>
            <w:hideMark/>
          </w:tcPr>
          <w:p w:rsidR="00742E8E" w:rsidRPr="00437962" w:rsidRDefault="00742E8E" w:rsidP="00742E8E">
            <w:pPr>
              <w:rPr>
                <w:sz w:val="22"/>
                <w:szCs w:val="22"/>
              </w:rPr>
            </w:pPr>
            <w:r w:rsidRPr="00437962">
              <w:rPr>
                <w:sz w:val="22"/>
                <w:szCs w:val="22"/>
              </w:rPr>
              <w:t>17,5</w:t>
            </w:r>
          </w:p>
        </w:tc>
        <w:tc>
          <w:tcPr>
            <w:tcW w:w="993" w:type="dxa"/>
            <w:noWrap/>
          </w:tcPr>
          <w:p w:rsidR="00742E8E" w:rsidRPr="00437962" w:rsidRDefault="005759DA" w:rsidP="00CF3D49">
            <w:pPr>
              <w:rPr>
                <w:sz w:val="22"/>
                <w:szCs w:val="22"/>
              </w:rPr>
            </w:pPr>
            <w:r>
              <w:rPr>
                <w:sz w:val="22"/>
                <w:szCs w:val="22"/>
              </w:rPr>
              <w:t>20,5</w:t>
            </w:r>
          </w:p>
        </w:tc>
        <w:tc>
          <w:tcPr>
            <w:tcW w:w="993" w:type="dxa"/>
            <w:noWrap/>
            <w:hideMark/>
          </w:tcPr>
          <w:p w:rsidR="00742E8E" w:rsidRPr="00437962" w:rsidRDefault="0075282A" w:rsidP="00CF3D49">
            <w:pPr>
              <w:rPr>
                <w:sz w:val="22"/>
                <w:szCs w:val="22"/>
              </w:rPr>
            </w:pPr>
            <w:r>
              <w:rPr>
                <w:sz w:val="22"/>
                <w:szCs w:val="22"/>
              </w:rPr>
              <w:t>20,7</w:t>
            </w:r>
          </w:p>
        </w:tc>
        <w:tc>
          <w:tcPr>
            <w:tcW w:w="992" w:type="dxa"/>
            <w:noWrap/>
            <w:hideMark/>
          </w:tcPr>
          <w:p w:rsidR="00742E8E" w:rsidRPr="00437962" w:rsidRDefault="0075282A" w:rsidP="00F15C42">
            <w:pPr>
              <w:rPr>
                <w:sz w:val="22"/>
                <w:szCs w:val="22"/>
              </w:rPr>
            </w:pPr>
            <w:r>
              <w:rPr>
                <w:sz w:val="22"/>
                <w:szCs w:val="22"/>
              </w:rPr>
              <w:t>20,</w:t>
            </w:r>
            <w:r w:rsidR="00F15C42">
              <w:rPr>
                <w:sz w:val="22"/>
                <w:szCs w:val="22"/>
              </w:rPr>
              <w:t>8</w:t>
            </w:r>
          </w:p>
        </w:tc>
        <w:tc>
          <w:tcPr>
            <w:tcW w:w="991" w:type="dxa"/>
            <w:noWrap/>
            <w:hideMark/>
          </w:tcPr>
          <w:p w:rsidR="00742E8E" w:rsidRPr="00437962" w:rsidRDefault="00767FB5" w:rsidP="00F15C42">
            <w:pPr>
              <w:rPr>
                <w:sz w:val="22"/>
                <w:szCs w:val="22"/>
              </w:rPr>
            </w:pPr>
            <w:r>
              <w:rPr>
                <w:sz w:val="22"/>
                <w:szCs w:val="22"/>
              </w:rPr>
              <w:t>20</w:t>
            </w:r>
            <w:r w:rsidR="00887DCC">
              <w:rPr>
                <w:sz w:val="22"/>
                <w:szCs w:val="22"/>
              </w:rPr>
              <w:t>,</w:t>
            </w:r>
            <w:r w:rsidR="00F15C42">
              <w:rPr>
                <w:sz w:val="22"/>
                <w:szCs w:val="22"/>
              </w:rPr>
              <w:t>9</w:t>
            </w:r>
          </w:p>
        </w:tc>
        <w:tc>
          <w:tcPr>
            <w:tcW w:w="2835" w:type="dxa"/>
            <w:hideMark/>
          </w:tcPr>
          <w:p w:rsidR="00742E8E" w:rsidRPr="00437962" w:rsidRDefault="00742E8E" w:rsidP="006F6B5D">
            <w:pPr>
              <w:rPr>
                <w:sz w:val="22"/>
                <w:szCs w:val="22"/>
              </w:rPr>
            </w:pPr>
            <w:r w:rsidRPr="00437962">
              <w:rPr>
                <w:sz w:val="22"/>
                <w:szCs w:val="22"/>
              </w:rPr>
              <w:t>В 202</w:t>
            </w:r>
            <w:r w:rsidR="005759DA">
              <w:rPr>
                <w:sz w:val="22"/>
                <w:szCs w:val="22"/>
              </w:rPr>
              <w:t>1</w:t>
            </w:r>
            <w:r w:rsidRPr="00437962">
              <w:rPr>
                <w:sz w:val="22"/>
                <w:szCs w:val="22"/>
              </w:rPr>
              <w:t xml:space="preserve"> году произошло увеличение </w:t>
            </w:r>
            <w:r w:rsidR="006F6B5D">
              <w:rPr>
                <w:sz w:val="22"/>
                <w:szCs w:val="22"/>
              </w:rPr>
              <w:t>показателя з</w:t>
            </w:r>
            <w:r w:rsidRPr="00437962">
              <w:rPr>
                <w:sz w:val="22"/>
                <w:szCs w:val="22"/>
              </w:rPr>
              <w:t xml:space="preserve">а счет увеличения количества </w:t>
            </w:r>
            <w:proofErr w:type="spellStart"/>
            <w:r w:rsidRPr="00437962">
              <w:rPr>
                <w:sz w:val="22"/>
                <w:szCs w:val="22"/>
              </w:rPr>
              <w:t>самозанятых</w:t>
            </w:r>
            <w:proofErr w:type="spellEnd"/>
            <w:r w:rsidRPr="00437962">
              <w:rPr>
                <w:sz w:val="22"/>
                <w:szCs w:val="22"/>
              </w:rPr>
              <w:t>.</w:t>
            </w:r>
          </w:p>
        </w:tc>
      </w:tr>
      <w:tr w:rsidR="00742E8E" w:rsidRPr="00437962" w:rsidTr="00887DCC">
        <w:trPr>
          <w:trHeight w:val="566"/>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Объем инвестиций в основной капитал (за исключением бюджетных средств) в расчете на 1 жителя</w:t>
            </w:r>
          </w:p>
        </w:tc>
        <w:tc>
          <w:tcPr>
            <w:tcW w:w="1335" w:type="dxa"/>
            <w:hideMark/>
          </w:tcPr>
          <w:p w:rsidR="00742E8E" w:rsidRPr="00437962" w:rsidRDefault="00742E8E" w:rsidP="00437962">
            <w:pPr>
              <w:rPr>
                <w:sz w:val="22"/>
                <w:szCs w:val="22"/>
              </w:rPr>
            </w:pPr>
            <w:r w:rsidRPr="00437962">
              <w:rPr>
                <w:sz w:val="22"/>
                <w:szCs w:val="22"/>
              </w:rPr>
              <w:t>Рубль</w:t>
            </w:r>
          </w:p>
        </w:tc>
        <w:tc>
          <w:tcPr>
            <w:tcW w:w="709" w:type="dxa"/>
            <w:hideMark/>
          </w:tcPr>
          <w:p w:rsidR="00742E8E" w:rsidRPr="00437962" w:rsidRDefault="00742E8E" w:rsidP="00437962">
            <w:pPr>
              <w:rPr>
                <w:sz w:val="22"/>
                <w:szCs w:val="22"/>
              </w:rPr>
            </w:pPr>
            <w:r w:rsidRPr="00437962">
              <w:rPr>
                <w:sz w:val="22"/>
                <w:szCs w:val="22"/>
              </w:rPr>
              <w:t>3</w:t>
            </w:r>
          </w:p>
        </w:tc>
        <w:tc>
          <w:tcPr>
            <w:tcW w:w="992" w:type="dxa"/>
            <w:noWrap/>
            <w:hideMark/>
          </w:tcPr>
          <w:p w:rsidR="00742E8E" w:rsidRPr="00437962" w:rsidRDefault="00742E8E" w:rsidP="00742E8E">
            <w:pPr>
              <w:rPr>
                <w:sz w:val="22"/>
                <w:szCs w:val="22"/>
              </w:rPr>
            </w:pPr>
            <w:r>
              <w:rPr>
                <w:sz w:val="22"/>
                <w:szCs w:val="22"/>
              </w:rPr>
              <w:t>1</w:t>
            </w:r>
            <w:r w:rsidRPr="00437962">
              <w:rPr>
                <w:sz w:val="22"/>
                <w:szCs w:val="22"/>
              </w:rPr>
              <w:t>0 902,0</w:t>
            </w:r>
          </w:p>
        </w:tc>
        <w:tc>
          <w:tcPr>
            <w:tcW w:w="992" w:type="dxa"/>
            <w:noWrap/>
            <w:hideMark/>
          </w:tcPr>
          <w:p w:rsidR="00742E8E" w:rsidRPr="00437962" w:rsidRDefault="00742E8E" w:rsidP="00742E8E">
            <w:pPr>
              <w:rPr>
                <w:sz w:val="22"/>
                <w:szCs w:val="22"/>
              </w:rPr>
            </w:pPr>
            <w:r w:rsidRPr="00437962">
              <w:rPr>
                <w:sz w:val="22"/>
                <w:szCs w:val="22"/>
              </w:rPr>
              <w:t>6 588,0</w:t>
            </w:r>
          </w:p>
        </w:tc>
        <w:tc>
          <w:tcPr>
            <w:tcW w:w="992" w:type="dxa"/>
            <w:noWrap/>
            <w:hideMark/>
          </w:tcPr>
          <w:p w:rsidR="00742E8E" w:rsidRPr="00437962" w:rsidRDefault="00742E8E" w:rsidP="0089067F">
            <w:pPr>
              <w:rPr>
                <w:sz w:val="22"/>
                <w:szCs w:val="22"/>
              </w:rPr>
            </w:pPr>
            <w:r w:rsidRPr="00437962">
              <w:rPr>
                <w:sz w:val="22"/>
                <w:szCs w:val="22"/>
              </w:rPr>
              <w:t xml:space="preserve">7 </w:t>
            </w:r>
            <w:r w:rsidR="0089067F">
              <w:rPr>
                <w:sz w:val="22"/>
                <w:szCs w:val="22"/>
              </w:rPr>
              <w:t>826</w:t>
            </w:r>
            <w:r w:rsidRPr="00437962">
              <w:rPr>
                <w:sz w:val="22"/>
                <w:szCs w:val="22"/>
              </w:rPr>
              <w:t>,0</w:t>
            </w:r>
          </w:p>
        </w:tc>
        <w:tc>
          <w:tcPr>
            <w:tcW w:w="993" w:type="dxa"/>
            <w:noWrap/>
          </w:tcPr>
          <w:p w:rsidR="00742E8E" w:rsidRPr="00437962" w:rsidRDefault="0089067F" w:rsidP="005001D1">
            <w:pPr>
              <w:rPr>
                <w:sz w:val="22"/>
                <w:szCs w:val="22"/>
              </w:rPr>
            </w:pPr>
            <w:r>
              <w:rPr>
                <w:sz w:val="22"/>
                <w:szCs w:val="22"/>
              </w:rPr>
              <w:t>4</w:t>
            </w:r>
            <w:r w:rsidR="005001D1">
              <w:rPr>
                <w:sz w:val="22"/>
                <w:szCs w:val="22"/>
              </w:rPr>
              <w:t>9</w:t>
            </w:r>
            <w:r w:rsidR="00887DCC">
              <w:rPr>
                <w:sz w:val="22"/>
                <w:szCs w:val="22"/>
              </w:rPr>
              <w:t> </w:t>
            </w:r>
            <w:r w:rsidR="005001D1">
              <w:rPr>
                <w:sz w:val="22"/>
                <w:szCs w:val="22"/>
              </w:rPr>
              <w:t>100</w:t>
            </w:r>
            <w:r w:rsidR="00887DCC">
              <w:rPr>
                <w:sz w:val="22"/>
                <w:szCs w:val="22"/>
              </w:rPr>
              <w:t>,</w:t>
            </w:r>
            <w:r>
              <w:rPr>
                <w:sz w:val="22"/>
                <w:szCs w:val="22"/>
              </w:rPr>
              <w:t>0</w:t>
            </w:r>
          </w:p>
        </w:tc>
        <w:tc>
          <w:tcPr>
            <w:tcW w:w="993" w:type="dxa"/>
            <w:noWrap/>
          </w:tcPr>
          <w:p w:rsidR="00742E8E" w:rsidRPr="00437962" w:rsidRDefault="0055257A" w:rsidP="00A37D5E">
            <w:pPr>
              <w:rPr>
                <w:sz w:val="22"/>
                <w:szCs w:val="22"/>
              </w:rPr>
            </w:pPr>
            <w:r>
              <w:rPr>
                <w:sz w:val="22"/>
                <w:szCs w:val="22"/>
              </w:rPr>
              <w:t>7 5</w:t>
            </w:r>
            <w:r w:rsidR="00A37D5E">
              <w:rPr>
                <w:sz w:val="22"/>
                <w:szCs w:val="22"/>
              </w:rPr>
              <w:t>19</w:t>
            </w:r>
            <w:r>
              <w:rPr>
                <w:sz w:val="22"/>
                <w:szCs w:val="22"/>
              </w:rPr>
              <w:t>,</w:t>
            </w:r>
            <w:r w:rsidR="00A37D5E">
              <w:rPr>
                <w:sz w:val="22"/>
                <w:szCs w:val="22"/>
              </w:rPr>
              <w:t>6</w:t>
            </w:r>
          </w:p>
        </w:tc>
        <w:tc>
          <w:tcPr>
            <w:tcW w:w="992" w:type="dxa"/>
            <w:noWrap/>
          </w:tcPr>
          <w:p w:rsidR="00742E8E" w:rsidRPr="00437962" w:rsidRDefault="0055257A" w:rsidP="00A37D5E">
            <w:pPr>
              <w:rPr>
                <w:sz w:val="22"/>
                <w:szCs w:val="22"/>
              </w:rPr>
            </w:pPr>
            <w:r>
              <w:rPr>
                <w:sz w:val="22"/>
                <w:szCs w:val="22"/>
              </w:rPr>
              <w:t>7 58</w:t>
            </w:r>
            <w:r w:rsidR="00A37D5E">
              <w:rPr>
                <w:sz w:val="22"/>
                <w:szCs w:val="22"/>
              </w:rPr>
              <w:t>6</w:t>
            </w:r>
            <w:r>
              <w:rPr>
                <w:sz w:val="22"/>
                <w:szCs w:val="22"/>
              </w:rPr>
              <w:t>,</w:t>
            </w:r>
            <w:r w:rsidR="00A37D5E">
              <w:rPr>
                <w:sz w:val="22"/>
                <w:szCs w:val="22"/>
              </w:rPr>
              <w:t>8</w:t>
            </w:r>
          </w:p>
        </w:tc>
        <w:tc>
          <w:tcPr>
            <w:tcW w:w="991" w:type="dxa"/>
            <w:noWrap/>
          </w:tcPr>
          <w:p w:rsidR="00742E8E" w:rsidRPr="00437962" w:rsidRDefault="00A37D5E" w:rsidP="001A0B08">
            <w:pPr>
              <w:ind w:left="-108" w:right="-108"/>
              <w:rPr>
                <w:sz w:val="22"/>
                <w:szCs w:val="22"/>
              </w:rPr>
            </w:pPr>
            <w:r>
              <w:rPr>
                <w:sz w:val="22"/>
                <w:szCs w:val="22"/>
              </w:rPr>
              <w:t>10 911,2</w:t>
            </w:r>
          </w:p>
        </w:tc>
        <w:tc>
          <w:tcPr>
            <w:tcW w:w="2835" w:type="dxa"/>
            <w:hideMark/>
          </w:tcPr>
          <w:p w:rsidR="00742E8E" w:rsidRPr="00437962" w:rsidRDefault="00742E8E">
            <w:pPr>
              <w:rPr>
                <w:sz w:val="22"/>
                <w:szCs w:val="22"/>
              </w:rPr>
            </w:pPr>
            <w:r w:rsidRPr="00437962">
              <w:rPr>
                <w:sz w:val="22"/>
                <w:szCs w:val="22"/>
              </w:rPr>
              <w:t> </w:t>
            </w:r>
          </w:p>
        </w:tc>
      </w:tr>
      <w:tr w:rsidR="008374A8" w:rsidRPr="00437962" w:rsidTr="00811BC1">
        <w:trPr>
          <w:trHeight w:val="1696"/>
        </w:trPr>
        <w:tc>
          <w:tcPr>
            <w:tcW w:w="1277" w:type="dxa"/>
            <w:vMerge/>
            <w:hideMark/>
          </w:tcPr>
          <w:p w:rsidR="008374A8" w:rsidRPr="00437962" w:rsidRDefault="008374A8">
            <w:pPr>
              <w:rPr>
                <w:sz w:val="22"/>
                <w:szCs w:val="22"/>
              </w:rPr>
            </w:pPr>
          </w:p>
        </w:tc>
        <w:tc>
          <w:tcPr>
            <w:tcW w:w="2551" w:type="dxa"/>
            <w:hideMark/>
          </w:tcPr>
          <w:p w:rsidR="008374A8" w:rsidRPr="00437962" w:rsidRDefault="008374A8">
            <w:pPr>
              <w:rPr>
                <w:sz w:val="22"/>
                <w:szCs w:val="22"/>
              </w:rPr>
            </w:pPr>
            <w:r w:rsidRPr="00437962">
              <w:rPr>
                <w:sz w:val="22"/>
                <w:szCs w:val="22"/>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35" w:type="dxa"/>
            <w:hideMark/>
          </w:tcPr>
          <w:p w:rsidR="008374A8" w:rsidRPr="00437962" w:rsidRDefault="008374A8" w:rsidP="00437962">
            <w:pPr>
              <w:rPr>
                <w:sz w:val="22"/>
                <w:szCs w:val="22"/>
              </w:rPr>
            </w:pPr>
            <w:r w:rsidRPr="00437962">
              <w:rPr>
                <w:sz w:val="22"/>
                <w:szCs w:val="22"/>
              </w:rPr>
              <w:t>Процент</w:t>
            </w:r>
          </w:p>
        </w:tc>
        <w:tc>
          <w:tcPr>
            <w:tcW w:w="709" w:type="dxa"/>
            <w:hideMark/>
          </w:tcPr>
          <w:p w:rsidR="008374A8" w:rsidRPr="00437962" w:rsidRDefault="008374A8" w:rsidP="00437962">
            <w:pPr>
              <w:rPr>
                <w:sz w:val="22"/>
                <w:szCs w:val="22"/>
              </w:rPr>
            </w:pPr>
            <w:r w:rsidRPr="00437962">
              <w:rPr>
                <w:sz w:val="22"/>
                <w:szCs w:val="22"/>
              </w:rPr>
              <w:t>4</w:t>
            </w:r>
          </w:p>
        </w:tc>
        <w:tc>
          <w:tcPr>
            <w:tcW w:w="992" w:type="dxa"/>
            <w:noWrap/>
            <w:hideMark/>
          </w:tcPr>
          <w:p w:rsidR="008374A8" w:rsidRPr="00343D9B" w:rsidRDefault="008374A8" w:rsidP="00381B99">
            <w:pPr>
              <w:rPr>
                <w:sz w:val="22"/>
                <w:szCs w:val="22"/>
              </w:rPr>
            </w:pPr>
            <w:r w:rsidRPr="00343D9B">
              <w:rPr>
                <w:sz w:val="22"/>
                <w:szCs w:val="22"/>
              </w:rPr>
              <w:t>9,84</w:t>
            </w:r>
          </w:p>
        </w:tc>
        <w:tc>
          <w:tcPr>
            <w:tcW w:w="992" w:type="dxa"/>
            <w:noWrap/>
            <w:hideMark/>
          </w:tcPr>
          <w:p w:rsidR="008374A8" w:rsidRPr="00343D9B" w:rsidRDefault="008374A8" w:rsidP="00381B99">
            <w:pPr>
              <w:rPr>
                <w:sz w:val="22"/>
                <w:szCs w:val="22"/>
              </w:rPr>
            </w:pPr>
            <w:r w:rsidRPr="00343D9B">
              <w:rPr>
                <w:sz w:val="22"/>
                <w:szCs w:val="22"/>
              </w:rPr>
              <w:t>10,00</w:t>
            </w:r>
          </w:p>
        </w:tc>
        <w:tc>
          <w:tcPr>
            <w:tcW w:w="992" w:type="dxa"/>
            <w:noWrap/>
            <w:hideMark/>
          </w:tcPr>
          <w:p w:rsidR="008374A8" w:rsidRPr="00343D9B" w:rsidRDefault="008374A8" w:rsidP="00381B99">
            <w:pPr>
              <w:rPr>
                <w:sz w:val="22"/>
                <w:szCs w:val="22"/>
              </w:rPr>
            </w:pPr>
            <w:r w:rsidRPr="00343D9B">
              <w:rPr>
                <w:sz w:val="22"/>
                <w:szCs w:val="22"/>
              </w:rPr>
              <w:t>10,19</w:t>
            </w:r>
            <w:bookmarkStart w:id="34" w:name="_GoBack"/>
            <w:bookmarkEnd w:id="34"/>
          </w:p>
        </w:tc>
        <w:tc>
          <w:tcPr>
            <w:tcW w:w="993" w:type="dxa"/>
            <w:noWrap/>
            <w:hideMark/>
          </w:tcPr>
          <w:p w:rsidR="008374A8" w:rsidRPr="00343D9B" w:rsidRDefault="008374A8" w:rsidP="001A0B08">
            <w:pPr>
              <w:rPr>
                <w:sz w:val="22"/>
                <w:szCs w:val="22"/>
              </w:rPr>
            </w:pPr>
            <w:r w:rsidRPr="00343D9B">
              <w:rPr>
                <w:sz w:val="22"/>
                <w:szCs w:val="22"/>
              </w:rPr>
              <w:t>10,32</w:t>
            </w:r>
          </w:p>
        </w:tc>
        <w:tc>
          <w:tcPr>
            <w:tcW w:w="993" w:type="dxa"/>
            <w:noWrap/>
            <w:hideMark/>
          </w:tcPr>
          <w:p w:rsidR="008374A8" w:rsidRPr="00343D9B" w:rsidRDefault="008374A8">
            <w:r w:rsidRPr="00343D9B">
              <w:rPr>
                <w:sz w:val="22"/>
                <w:szCs w:val="22"/>
              </w:rPr>
              <w:t>10,32</w:t>
            </w:r>
          </w:p>
        </w:tc>
        <w:tc>
          <w:tcPr>
            <w:tcW w:w="992" w:type="dxa"/>
            <w:noWrap/>
            <w:hideMark/>
          </w:tcPr>
          <w:p w:rsidR="008374A8" w:rsidRPr="00343D9B" w:rsidRDefault="008374A8">
            <w:r w:rsidRPr="00343D9B">
              <w:rPr>
                <w:sz w:val="22"/>
                <w:szCs w:val="22"/>
              </w:rPr>
              <w:t>10,32</w:t>
            </w:r>
          </w:p>
        </w:tc>
        <w:tc>
          <w:tcPr>
            <w:tcW w:w="991" w:type="dxa"/>
            <w:noWrap/>
            <w:hideMark/>
          </w:tcPr>
          <w:p w:rsidR="008374A8" w:rsidRPr="00343D9B" w:rsidRDefault="008374A8">
            <w:r w:rsidRPr="00343D9B">
              <w:rPr>
                <w:sz w:val="22"/>
                <w:szCs w:val="22"/>
              </w:rPr>
              <w:t>10,32</w:t>
            </w:r>
          </w:p>
        </w:tc>
        <w:tc>
          <w:tcPr>
            <w:tcW w:w="2835" w:type="dxa"/>
            <w:hideMark/>
          </w:tcPr>
          <w:p w:rsidR="008374A8" w:rsidRPr="00343D9B" w:rsidRDefault="008374A8" w:rsidP="00B9498F">
            <w:pPr>
              <w:rPr>
                <w:sz w:val="22"/>
                <w:szCs w:val="22"/>
              </w:rPr>
            </w:pPr>
            <w:proofErr w:type="gramStart"/>
            <w:r w:rsidRPr="00343D9B">
              <w:rPr>
                <w:sz w:val="22"/>
                <w:szCs w:val="22"/>
              </w:rPr>
              <w:t xml:space="preserve">В 2021 году предоставлены в собственность гражданам 48 земельных участков, из них за плату на основании заявлений 35 земельных участков, без платы отдельным категориям граждан, определенные статьей 7.4 Закона </w:t>
            </w:r>
            <w:r w:rsidR="00B8268A">
              <w:rPr>
                <w:sz w:val="22"/>
                <w:szCs w:val="22"/>
              </w:rPr>
              <w:t>ХМАО-Югры от 06.07.2005 №57-оз «</w:t>
            </w:r>
            <w:r w:rsidRPr="00343D9B">
              <w:rPr>
                <w:sz w:val="22"/>
                <w:szCs w:val="22"/>
              </w:rPr>
              <w:t>О регулировании отдельных жилищных отношений в Ханты-Манс</w:t>
            </w:r>
            <w:r w:rsidR="00B8268A">
              <w:rPr>
                <w:sz w:val="22"/>
                <w:szCs w:val="22"/>
              </w:rPr>
              <w:t>ийском автономном округе – Югре»</w:t>
            </w:r>
            <w:r w:rsidRPr="00343D9B">
              <w:rPr>
                <w:sz w:val="22"/>
                <w:szCs w:val="22"/>
              </w:rPr>
              <w:t xml:space="preserve"> - 13 земельных участков.</w:t>
            </w:r>
            <w:proofErr w:type="gramEnd"/>
          </w:p>
        </w:tc>
      </w:tr>
      <w:tr w:rsidR="00742E8E" w:rsidRPr="00437962" w:rsidTr="00811BC1">
        <w:trPr>
          <w:trHeight w:val="566"/>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 xml:space="preserve">Доля прибыльных сельскохозяйственных </w:t>
            </w:r>
            <w:proofErr w:type="gramStart"/>
            <w:r w:rsidRPr="00437962">
              <w:rPr>
                <w:sz w:val="22"/>
                <w:szCs w:val="22"/>
              </w:rPr>
              <w:t>организаций</w:t>
            </w:r>
            <w:proofErr w:type="gramEnd"/>
            <w:r w:rsidRPr="00437962">
              <w:rPr>
                <w:sz w:val="22"/>
                <w:szCs w:val="22"/>
              </w:rPr>
              <w:t xml:space="preserve"> в общем их числе</w:t>
            </w:r>
          </w:p>
        </w:tc>
        <w:tc>
          <w:tcPr>
            <w:tcW w:w="1335" w:type="dxa"/>
            <w:hideMark/>
          </w:tcPr>
          <w:p w:rsidR="00742E8E" w:rsidRPr="00437962" w:rsidRDefault="00742E8E" w:rsidP="00437962">
            <w:pPr>
              <w:rPr>
                <w:sz w:val="22"/>
                <w:szCs w:val="22"/>
              </w:rPr>
            </w:pPr>
            <w:r w:rsidRPr="00437962">
              <w:rPr>
                <w:sz w:val="22"/>
                <w:szCs w:val="22"/>
              </w:rPr>
              <w:t>Процент</w:t>
            </w:r>
          </w:p>
        </w:tc>
        <w:tc>
          <w:tcPr>
            <w:tcW w:w="709" w:type="dxa"/>
            <w:hideMark/>
          </w:tcPr>
          <w:p w:rsidR="00742E8E" w:rsidRPr="00437962" w:rsidRDefault="00742E8E" w:rsidP="00437962">
            <w:pPr>
              <w:rPr>
                <w:sz w:val="22"/>
                <w:szCs w:val="22"/>
              </w:rPr>
            </w:pPr>
            <w:r w:rsidRPr="00437962">
              <w:rPr>
                <w:sz w:val="22"/>
                <w:szCs w:val="22"/>
              </w:rPr>
              <w:t>5</w:t>
            </w:r>
          </w:p>
        </w:tc>
        <w:tc>
          <w:tcPr>
            <w:tcW w:w="992" w:type="dxa"/>
            <w:noWrap/>
            <w:hideMark/>
          </w:tcPr>
          <w:p w:rsidR="00742E8E" w:rsidRPr="00437962" w:rsidRDefault="00742E8E" w:rsidP="00437962">
            <w:pPr>
              <w:rPr>
                <w:sz w:val="22"/>
                <w:szCs w:val="22"/>
              </w:rPr>
            </w:pPr>
            <w:r w:rsidRPr="00437962">
              <w:rPr>
                <w:sz w:val="22"/>
                <w:szCs w:val="22"/>
              </w:rPr>
              <w:t>0</w:t>
            </w:r>
          </w:p>
        </w:tc>
        <w:tc>
          <w:tcPr>
            <w:tcW w:w="992" w:type="dxa"/>
            <w:noWrap/>
            <w:hideMark/>
          </w:tcPr>
          <w:p w:rsidR="00742E8E" w:rsidRPr="00437962" w:rsidRDefault="00742E8E" w:rsidP="00437962">
            <w:pPr>
              <w:rPr>
                <w:sz w:val="22"/>
                <w:szCs w:val="22"/>
              </w:rPr>
            </w:pPr>
            <w:r w:rsidRPr="00437962">
              <w:rPr>
                <w:sz w:val="22"/>
                <w:szCs w:val="22"/>
              </w:rPr>
              <w:t>0</w:t>
            </w:r>
          </w:p>
        </w:tc>
        <w:tc>
          <w:tcPr>
            <w:tcW w:w="992" w:type="dxa"/>
            <w:noWrap/>
            <w:hideMark/>
          </w:tcPr>
          <w:p w:rsidR="00742E8E" w:rsidRPr="00437962" w:rsidRDefault="00742E8E" w:rsidP="00437962">
            <w:pPr>
              <w:rPr>
                <w:sz w:val="22"/>
                <w:szCs w:val="22"/>
              </w:rPr>
            </w:pPr>
            <w:r w:rsidRPr="00437962">
              <w:rPr>
                <w:sz w:val="22"/>
                <w:szCs w:val="22"/>
              </w:rPr>
              <w:t>0</w:t>
            </w:r>
          </w:p>
        </w:tc>
        <w:tc>
          <w:tcPr>
            <w:tcW w:w="993" w:type="dxa"/>
            <w:noWrap/>
            <w:hideMark/>
          </w:tcPr>
          <w:p w:rsidR="00742E8E" w:rsidRPr="00437962" w:rsidRDefault="00742E8E" w:rsidP="00437962">
            <w:pPr>
              <w:rPr>
                <w:sz w:val="22"/>
                <w:szCs w:val="22"/>
              </w:rPr>
            </w:pPr>
            <w:r w:rsidRPr="00437962">
              <w:rPr>
                <w:sz w:val="22"/>
                <w:szCs w:val="22"/>
              </w:rPr>
              <w:t>0</w:t>
            </w:r>
          </w:p>
        </w:tc>
        <w:tc>
          <w:tcPr>
            <w:tcW w:w="993" w:type="dxa"/>
            <w:noWrap/>
            <w:hideMark/>
          </w:tcPr>
          <w:p w:rsidR="00742E8E" w:rsidRPr="00437962" w:rsidRDefault="00742E8E" w:rsidP="00437962">
            <w:pPr>
              <w:rPr>
                <w:sz w:val="22"/>
                <w:szCs w:val="22"/>
              </w:rPr>
            </w:pPr>
            <w:r w:rsidRPr="00437962">
              <w:rPr>
                <w:sz w:val="22"/>
                <w:szCs w:val="22"/>
              </w:rPr>
              <w:t>0</w:t>
            </w:r>
          </w:p>
        </w:tc>
        <w:tc>
          <w:tcPr>
            <w:tcW w:w="992" w:type="dxa"/>
            <w:noWrap/>
            <w:hideMark/>
          </w:tcPr>
          <w:p w:rsidR="00742E8E" w:rsidRPr="00437962" w:rsidRDefault="00742E8E" w:rsidP="00437962">
            <w:pPr>
              <w:rPr>
                <w:sz w:val="22"/>
                <w:szCs w:val="22"/>
              </w:rPr>
            </w:pPr>
            <w:r w:rsidRPr="00437962">
              <w:rPr>
                <w:sz w:val="22"/>
                <w:szCs w:val="22"/>
              </w:rPr>
              <w:t>0</w:t>
            </w:r>
          </w:p>
        </w:tc>
        <w:tc>
          <w:tcPr>
            <w:tcW w:w="991" w:type="dxa"/>
            <w:noWrap/>
            <w:hideMark/>
          </w:tcPr>
          <w:p w:rsidR="00742E8E" w:rsidRPr="00437962" w:rsidRDefault="00742E8E" w:rsidP="00437962">
            <w:pPr>
              <w:rPr>
                <w:sz w:val="22"/>
                <w:szCs w:val="22"/>
              </w:rPr>
            </w:pPr>
            <w:r w:rsidRPr="00437962">
              <w:rPr>
                <w:sz w:val="22"/>
                <w:szCs w:val="22"/>
              </w:rPr>
              <w:t>0</w:t>
            </w:r>
          </w:p>
        </w:tc>
        <w:tc>
          <w:tcPr>
            <w:tcW w:w="2835" w:type="dxa"/>
            <w:hideMark/>
          </w:tcPr>
          <w:p w:rsidR="00742E8E" w:rsidRPr="00437962" w:rsidRDefault="00742E8E">
            <w:pPr>
              <w:rPr>
                <w:sz w:val="22"/>
                <w:szCs w:val="22"/>
              </w:rPr>
            </w:pPr>
            <w:r w:rsidRPr="00437962">
              <w:rPr>
                <w:sz w:val="22"/>
                <w:szCs w:val="22"/>
              </w:rPr>
              <w:t> </w:t>
            </w:r>
          </w:p>
        </w:tc>
      </w:tr>
      <w:tr w:rsidR="00742E8E" w:rsidRPr="00437962" w:rsidTr="00811BC1">
        <w:trPr>
          <w:trHeight w:val="1131"/>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w:t>
            </w:r>
            <w:r w:rsidRPr="00437962">
              <w:rPr>
                <w:sz w:val="22"/>
                <w:szCs w:val="22"/>
              </w:rPr>
              <w:lastRenderedPageBreak/>
              <w:t>местного значения</w:t>
            </w:r>
          </w:p>
        </w:tc>
        <w:tc>
          <w:tcPr>
            <w:tcW w:w="1335" w:type="dxa"/>
            <w:hideMark/>
          </w:tcPr>
          <w:p w:rsidR="00742E8E" w:rsidRPr="00437962" w:rsidRDefault="00742E8E" w:rsidP="00437962">
            <w:pPr>
              <w:rPr>
                <w:sz w:val="22"/>
                <w:szCs w:val="22"/>
              </w:rPr>
            </w:pPr>
            <w:r w:rsidRPr="00437962">
              <w:rPr>
                <w:sz w:val="22"/>
                <w:szCs w:val="22"/>
              </w:rPr>
              <w:lastRenderedPageBreak/>
              <w:t>Процент</w:t>
            </w:r>
          </w:p>
        </w:tc>
        <w:tc>
          <w:tcPr>
            <w:tcW w:w="709" w:type="dxa"/>
            <w:hideMark/>
          </w:tcPr>
          <w:p w:rsidR="00742E8E" w:rsidRPr="00437962" w:rsidRDefault="00742E8E" w:rsidP="00437962">
            <w:pPr>
              <w:rPr>
                <w:sz w:val="22"/>
                <w:szCs w:val="22"/>
              </w:rPr>
            </w:pPr>
            <w:r w:rsidRPr="00437962">
              <w:rPr>
                <w:sz w:val="22"/>
                <w:szCs w:val="22"/>
              </w:rPr>
              <w:t>6</w:t>
            </w:r>
          </w:p>
        </w:tc>
        <w:tc>
          <w:tcPr>
            <w:tcW w:w="992" w:type="dxa"/>
            <w:noWrap/>
            <w:hideMark/>
          </w:tcPr>
          <w:p w:rsidR="00742E8E" w:rsidRPr="00437962" w:rsidRDefault="00742E8E" w:rsidP="00437962">
            <w:pPr>
              <w:rPr>
                <w:sz w:val="22"/>
                <w:szCs w:val="22"/>
              </w:rPr>
            </w:pPr>
            <w:r w:rsidRPr="00437962">
              <w:rPr>
                <w:sz w:val="22"/>
                <w:szCs w:val="22"/>
              </w:rPr>
              <w:t>0</w:t>
            </w:r>
          </w:p>
        </w:tc>
        <w:tc>
          <w:tcPr>
            <w:tcW w:w="992" w:type="dxa"/>
            <w:noWrap/>
            <w:hideMark/>
          </w:tcPr>
          <w:p w:rsidR="00742E8E" w:rsidRPr="00437962" w:rsidRDefault="00742E8E" w:rsidP="00437962">
            <w:pPr>
              <w:rPr>
                <w:sz w:val="22"/>
                <w:szCs w:val="22"/>
              </w:rPr>
            </w:pPr>
            <w:r w:rsidRPr="00437962">
              <w:rPr>
                <w:sz w:val="22"/>
                <w:szCs w:val="22"/>
              </w:rPr>
              <w:t>0</w:t>
            </w:r>
          </w:p>
        </w:tc>
        <w:tc>
          <w:tcPr>
            <w:tcW w:w="992" w:type="dxa"/>
            <w:noWrap/>
            <w:hideMark/>
          </w:tcPr>
          <w:p w:rsidR="00742E8E" w:rsidRPr="00437962" w:rsidRDefault="00742E8E" w:rsidP="00437962">
            <w:pPr>
              <w:rPr>
                <w:sz w:val="22"/>
                <w:szCs w:val="22"/>
              </w:rPr>
            </w:pPr>
            <w:r w:rsidRPr="00437962">
              <w:rPr>
                <w:sz w:val="22"/>
                <w:szCs w:val="22"/>
              </w:rPr>
              <w:t>0</w:t>
            </w:r>
          </w:p>
        </w:tc>
        <w:tc>
          <w:tcPr>
            <w:tcW w:w="993" w:type="dxa"/>
            <w:noWrap/>
            <w:hideMark/>
          </w:tcPr>
          <w:p w:rsidR="00742E8E" w:rsidRPr="00437962" w:rsidRDefault="00742E8E" w:rsidP="00437962">
            <w:pPr>
              <w:rPr>
                <w:sz w:val="22"/>
                <w:szCs w:val="22"/>
              </w:rPr>
            </w:pPr>
            <w:r w:rsidRPr="00437962">
              <w:rPr>
                <w:sz w:val="22"/>
                <w:szCs w:val="22"/>
              </w:rPr>
              <w:t>0</w:t>
            </w:r>
          </w:p>
        </w:tc>
        <w:tc>
          <w:tcPr>
            <w:tcW w:w="993" w:type="dxa"/>
            <w:noWrap/>
            <w:hideMark/>
          </w:tcPr>
          <w:p w:rsidR="00742E8E" w:rsidRPr="00437962" w:rsidRDefault="00742E8E" w:rsidP="00437962">
            <w:pPr>
              <w:rPr>
                <w:sz w:val="22"/>
                <w:szCs w:val="22"/>
              </w:rPr>
            </w:pPr>
            <w:r w:rsidRPr="00437962">
              <w:rPr>
                <w:sz w:val="22"/>
                <w:szCs w:val="22"/>
              </w:rPr>
              <w:t>0</w:t>
            </w:r>
          </w:p>
        </w:tc>
        <w:tc>
          <w:tcPr>
            <w:tcW w:w="992" w:type="dxa"/>
            <w:noWrap/>
            <w:hideMark/>
          </w:tcPr>
          <w:p w:rsidR="00742E8E" w:rsidRPr="00437962" w:rsidRDefault="00742E8E" w:rsidP="00437962">
            <w:pPr>
              <w:rPr>
                <w:sz w:val="22"/>
                <w:szCs w:val="22"/>
              </w:rPr>
            </w:pPr>
            <w:r w:rsidRPr="00437962">
              <w:rPr>
                <w:sz w:val="22"/>
                <w:szCs w:val="22"/>
              </w:rPr>
              <w:t>0</w:t>
            </w:r>
          </w:p>
        </w:tc>
        <w:tc>
          <w:tcPr>
            <w:tcW w:w="991" w:type="dxa"/>
            <w:noWrap/>
            <w:hideMark/>
          </w:tcPr>
          <w:p w:rsidR="00742E8E" w:rsidRPr="00437962" w:rsidRDefault="00742E8E" w:rsidP="00437962">
            <w:pPr>
              <w:rPr>
                <w:sz w:val="22"/>
                <w:szCs w:val="22"/>
              </w:rPr>
            </w:pPr>
            <w:r w:rsidRPr="00437962">
              <w:rPr>
                <w:sz w:val="22"/>
                <w:szCs w:val="22"/>
              </w:rPr>
              <w:t>0</w:t>
            </w:r>
          </w:p>
        </w:tc>
        <w:tc>
          <w:tcPr>
            <w:tcW w:w="2835" w:type="dxa"/>
            <w:hideMark/>
          </w:tcPr>
          <w:p w:rsidR="00742E8E" w:rsidRPr="00437962" w:rsidRDefault="00742E8E">
            <w:pPr>
              <w:rPr>
                <w:sz w:val="22"/>
                <w:szCs w:val="22"/>
              </w:rPr>
            </w:pPr>
            <w:r w:rsidRPr="00437962">
              <w:rPr>
                <w:sz w:val="22"/>
                <w:szCs w:val="22"/>
              </w:rPr>
              <w:t> </w:t>
            </w:r>
          </w:p>
        </w:tc>
      </w:tr>
      <w:tr w:rsidR="00742E8E" w:rsidRPr="00437962" w:rsidTr="00811BC1">
        <w:trPr>
          <w:trHeight w:val="1413"/>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35" w:type="dxa"/>
            <w:hideMark/>
          </w:tcPr>
          <w:p w:rsidR="00742E8E" w:rsidRPr="00437962" w:rsidRDefault="00742E8E" w:rsidP="00437962">
            <w:pPr>
              <w:rPr>
                <w:sz w:val="22"/>
                <w:szCs w:val="22"/>
              </w:rPr>
            </w:pPr>
            <w:r w:rsidRPr="00437962">
              <w:rPr>
                <w:sz w:val="22"/>
                <w:szCs w:val="22"/>
              </w:rPr>
              <w:t>Процент</w:t>
            </w:r>
          </w:p>
        </w:tc>
        <w:tc>
          <w:tcPr>
            <w:tcW w:w="709" w:type="dxa"/>
            <w:hideMark/>
          </w:tcPr>
          <w:p w:rsidR="00742E8E" w:rsidRPr="00437962" w:rsidRDefault="00742E8E" w:rsidP="00437962">
            <w:pPr>
              <w:rPr>
                <w:sz w:val="22"/>
                <w:szCs w:val="22"/>
              </w:rPr>
            </w:pPr>
            <w:r w:rsidRPr="00437962">
              <w:rPr>
                <w:sz w:val="22"/>
                <w:szCs w:val="22"/>
              </w:rPr>
              <w:t>7</w:t>
            </w:r>
          </w:p>
        </w:tc>
        <w:tc>
          <w:tcPr>
            <w:tcW w:w="992" w:type="dxa"/>
            <w:noWrap/>
            <w:hideMark/>
          </w:tcPr>
          <w:p w:rsidR="00742E8E" w:rsidRPr="00437962" w:rsidRDefault="00742E8E" w:rsidP="00437962">
            <w:pPr>
              <w:rPr>
                <w:sz w:val="22"/>
                <w:szCs w:val="22"/>
              </w:rPr>
            </w:pPr>
            <w:r w:rsidRPr="00437962">
              <w:rPr>
                <w:sz w:val="22"/>
                <w:szCs w:val="22"/>
              </w:rPr>
              <w:t>0</w:t>
            </w:r>
          </w:p>
        </w:tc>
        <w:tc>
          <w:tcPr>
            <w:tcW w:w="992" w:type="dxa"/>
            <w:noWrap/>
            <w:hideMark/>
          </w:tcPr>
          <w:p w:rsidR="00742E8E" w:rsidRPr="00437962" w:rsidRDefault="00742E8E" w:rsidP="00437962">
            <w:pPr>
              <w:rPr>
                <w:sz w:val="22"/>
                <w:szCs w:val="22"/>
              </w:rPr>
            </w:pPr>
            <w:r w:rsidRPr="00437962">
              <w:rPr>
                <w:sz w:val="22"/>
                <w:szCs w:val="22"/>
              </w:rPr>
              <w:t>0</w:t>
            </w:r>
          </w:p>
        </w:tc>
        <w:tc>
          <w:tcPr>
            <w:tcW w:w="992" w:type="dxa"/>
            <w:noWrap/>
            <w:hideMark/>
          </w:tcPr>
          <w:p w:rsidR="00742E8E" w:rsidRPr="00437962" w:rsidRDefault="00742E8E" w:rsidP="00437962">
            <w:pPr>
              <w:rPr>
                <w:sz w:val="22"/>
                <w:szCs w:val="22"/>
              </w:rPr>
            </w:pPr>
            <w:r w:rsidRPr="00437962">
              <w:rPr>
                <w:sz w:val="22"/>
                <w:szCs w:val="22"/>
              </w:rPr>
              <w:t>0</w:t>
            </w:r>
          </w:p>
        </w:tc>
        <w:tc>
          <w:tcPr>
            <w:tcW w:w="993" w:type="dxa"/>
            <w:noWrap/>
            <w:hideMark/>
          </w:tcPr>
          <w:p w:rsidR="00742E8E" w:rsidRPr="00437962" w:rsidRDefault="00742E8E" w:rsidP="00437962">
            <w:pPr>
              <w:rPr>
                <w:sz w:val="22"/>
                <w:szCs w:val="22"/>
              </w:rPr>
            </w:pPr>
            <w:r w:rsidRPr="00437962">
              <w:rPr>
                <w:sz w:val="22"/>
                <w:szCs w:val="22"/>
              </w:rPr>
              <w:t>0</w:t>
            </w:r>
          </w:p>
        </w:tc>
        <w:tc>
          <w:tcPr>
            <w:tcW w:w="993" w:type="dxa"/>
            <w:noWrap/>
            <w:hideMark/>
          </w:tcPr>
          <w:p w:rsidR="00742E8E" w:rsidRPr="00437962" w:rsidRDefault="00742E8E" w:rsidP="00437962">
            <w:pPr>
              <w:rPr>
                <w:sz w:val="22"/>
                <w:szCs w:val="22"/>
              </w:rPr>
            </w:pPr>
            <w:r w:rsidRPr="00437962">
              <w:rPr>
                <w:sz w:val="22"/>
                <w:szCs w:val="22"/>
              </w:rPr>
              <w:t>0</w:t>
            </w:r>
          </w:p>
        </w:tc>
        <w:tc>
          <w:tcPr>
            <w:tcW w:w="992" w:type="dxa"/>
            <w:noWrap/>
            <w:hideMark/>
          </w:tcPr>
          <w:p w:rsidR="00742E8E" w:rsidRPr="00437962" w:rsidRDefault="00742E8E" w:rsidP="00437962">
            <w:pPr>
              <w:rPr>
                <w:sz w:val="22"/>
                <w:szCs w:val="22"/>
              </w:rPr>
            </w:pPr>
            <w:r w:rsidRPr="00437962">
              <w:rPr>
                <w:sz w:val="22"/>
                <w:szCs w:val="22"/>
              </w:rPr>
              <w:t>0</w:t>
            </w:r>
          </w:p>
        </w:tc>
        <w:tc>
          <w:tcPr>
            <w:tcW w:w="991" w:type="dxa"/>
            <w:noWrap/>
            <w:hideMark/>
          </w:tcPr>
          <w:p w:rsidR="00742E8E" w:rsidRPr="00437962" w:rsidRDefault="00742E8E" w:rsidP="00437962">
            <w:pPr>
              <w:rPr>
                <w:sz w:val="22"/>
                <w:szCs w:val="22"/>
              </w:rPr>
            </w:pPr>
            <w:r w:rsidRPr="00437962">
              <w:rPr>
                <w:sz w:val="22"/>
                <w:szCs w:val="22"/>
              </w:rPr>
              <w:t>0</w:t>
            </w:r>
          </w:p>
        </w:tc>
        <w:tc>
          <w:tcPr>
            <w:tcW w:w="2835" w:type="dxa"/>
            <w:hideMark/>
          </w:tcPr>
          <w:p w:rsidR="00742E8E" w:rsidRPr="00437962" w:rsidRDefault="00742E8E">
            <w:pPr>
              <w:rPr>
                <w:sz w:val="22"/>
                <w:szCs w:val="22"/>
              </w:rPr>
            </w:pPr>
            <w:r w:rsidRPr="00437962">
              <w:rPr>
                <w:sz w:val="22"/>
                <w:szCs w:val="22"/>
              </w:rPr>
              <w:t> </w:t>
            </w:r>
          </w:p>
        </w:tc>
      </w:tr>
      <w:tr w:rsidR="00742E8E" w:rsidRPr="00437962" w:rsidTr="00811BC1">
        <w:trPr>
          <w:trHeight w:val="566"/>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Среднемесячная номинальная начисленная заработная плата работников</w:t>
            </w:r>
          </w:p>
        </w:tc>
        <w:tc>
          <w:tcPr>
            <w:tcW w:w="1335" w:type="dxa"/>
            <w:hideMark/>
          </w:tcPr>
          <w:p w:rsidR="00742E8E" w:rsidRPr="00437962" w:rsidRDefault="00742E8E" w:rsidP="00437962">
            <w:pPr>
              <w:rPr>
                <w:sz w:val="22"/>
                <w:szCs w:val="22"/>
              </w:rPr>
            </w:pPr>
            <w:r w:rsidRPr="00437962">
              <w:rPr>
                <w:sz w:val="22"/>
                <w:szCs w:val="22"/>
              </w:rPr>
              <w:t>Неизвестные данные</w:t>
            </w:r>
          </w:p>
        </w:tc>
        <w:tc>
          <w:tcPr>
            <w:tcW w:w="709" w:type="dxa"/>
            <w:hideMark/>
          </w:tcPr>
          <w:p w:rsidR="00742E8E" w:rsidRPr="00437962" w:rsidRDefault="00742E8E" w:rsidP="00437962">
            <w:pPr>
              <w:rPr>
                <w:sz w:val="22"/>
                <w:szCs w:val="22"/>
              </w:rPr>
            </w:pPr>
            <w:r w:rsidRPr="00437962">
              <w:rPr>
                <w:sz w:val="22"/>
                <w:szCs w:val="22"/>
              </w:rPr>
              <w:t>8</w:t>
            </w:r>
          </w:p>
        </w:tc>
        <w:tc>
          <w:tcPr>
            <w:tcW w:w="992" w:type="dxa"/>
            <w:noWrap/>
            <w:hideMark/>
          </w:tcPr>
          <w:p w:rsidR="00742E8E" w:rsidRPr="00437962" w:rsidRDefault="00742E8E" w:rsidP="00437962">
            <w:pPr>
              <w:rPr>
                <w:sz w:val="22"/>
                <w:szCs w:val="22"/>
              </w:rPr>
            </w:pPr>
            <w:r w:rsidRPr="00437962">
              <w:rPr>
                <w:sz w:val="22"/>
                <w:szCs w:val="22"/>
              </w:rPr>
              <w:t>0</w:t>
            </w:r>
          </w:p>
        </w:tc>
        <w:tc>
          <w:tcPr>
            <w:tcW w:w="992" w:type="dxa"/>
            <w:noWrap/>
            <w:hideMark/>
          </w:tcPr>
          <w:p w:rsidR="00742E8E" w:rsidRPr="00437962" w:rsidRDefault="00742E8E" w:rsidP="00437962">
            <w:pPr>
              <w:rPr>
                <w:sz w:val="22"/>
                <w:szCs w:val="22"/>
              </w:rPr>
            </w:pPr>
            <w:r w:rsidRPr="00437962">
              <w:rPr>
                <w:sz w:val="22"/>
                <w:szCs w:val="22"/>
              </w:rPr>
              <w:t>0</w:t>
            </w:r>
          </w:p>
        </w:tc>
        <w:tc>
          <w:tcPr>
            <w:tcW w:w="992" w:type="dxa"/>
            <w:noWrap/>
            <w:hideMark/>
          </w:tcPr>
          <w:p w:rsidR="00742E8E" w:rsidRPr="00437962" w:rsidRDefault="00742E8E" w:rsidP="00437962">
            <w:pPr>
              <w:rPr>
                <w:sz w:val="22"/>
                <w:szCs w:val="22"/>
              </w:rPr>
            </w:pPr>
            <w:r w:rsidRPr="00437962">
              <w:rPr>
                <w:sz w:val="22"/>
                <w:szCs w:val="22"/>
              </w:rPr>
              <w:t>0</w:t>
            </w:r>
          </w:p>
        </w:tc>
        <w:tc>
          <w:tcPr>
            <w:tcW w:w="993" w:type="dxa"/>
            <w:noWrap/>
            <w:hideMark/>
          </w:tcPr>
          <w:p w:rsidR="00742E8E" w:rsidRPr="00437962" w:rsidRDefault="00742E8E" w:rsidP="00437962">
            <w:pPr>
              <w:rPr>
                <w:sz w:val="22"/>
                <w:szCs w:val="22"/>
              </w:rPr>
            </w:pPr>
            <w:r w:rsidRPr="00437962">
              <w:rPr>
                <w:sz w:val="22"/>
                <w:szCs w:val="22"/>
              </w:rPr>
              <w:t>0</w:t>
            </w:r>
          </w:p>
        </w:tc>
        <w:tc>
          <w:tcPr>
            <w:tcW w:w="993" w:type="dxa"/>
            <w:noWrap/>
            <w:hideMark/>
          </w:tcPr>
          <w:p w:rsidR="00742E8E" w:rsidRPr="00437962" w:rsidRDefault="00742E8E" w:rsidP="00437962">
            <w:pPr>
              <w:rPr>
                <w:sz w:val="22"/>
                <w:szCs w:val="22"/>
              </w:rPr>
            </w:pPr>
            <w:r w:rsidRPr="00437962">
              <w:rPr>
                <w:sz w:val="22"/>
                <w:szCs w:val="22"/>
              </w:rPr>
              <w:t>0</w:t>
            </w:r>
          </w:p>
        </w:tc>
        <w:tc>
          <w:tcPr>
            <w:tcW w:w="992" w:type="dxa"/>
            <w:noWrap/>
            <w:hideMark/>
          </w:tcPr>
          <w:p w:rsidR="00742E8E" w:rsidRPr="00437962" w:rsidRDefault="00742E8E" w:rsidP="00437962">
            <w:pPr>
              <w:rPr>
                <w:sz w:val="22"/>
                <w:szCs w:val="22"/>
              </w:rPr>
            </w:pPr>
            <w:r w:rsidRPr="00437962">
              <w:rPr>
                <w:sz w:val="22"/>
                <w:szCs w:val="22"/>
              </w:rPr>
              <w:t>0</w:t>
            </w:r>
          </w:p>
        </w:tc>
        <w:tc>
          <w:tcPr>
            <w:tcW w:w="991" w:type="dxa"/>
            <w:noWrap/>
            <w:hideMark/>
          </w:tcPr>
          <w:p w:rsidR="00742E8E" w:rsidRPr="00437962" w:rsidRDefault="00742E8E" w:rsidP="00437962">
            <w:pPr>
              <w:rPr>
                <w:sz w:val="22"/>
                <w:szCs w:val="22"/>
              </w:rPr>
            </w:pPr>
            <w:r w:rsidRPr="00437962">
              <w:rPr>
                <w:sz w:val="22"/>
                <w:szCs w:val="22"/>
              </w:rPr>
              <w:t>0</w:t>
            </w:r>
          </w:p>
        </w:tc>
        <w:tc>
          <w:tcPr>
            <w:tcW w:w="2835" w:type="dxa"/>
            <w:hideMark/>
          </w:tcPr>
          <w:p w:rsidR="00742E8E" w:rsidRPr="00437962" w:rsidRDefault="00742E8E">
            <w:pPr>
              <w:rPr>
                <w:sz w:val="22"/>
                <w:szCs w:val="22"/>
              </w:rPr>
            </w:pPr>
            <w:r w:rsidRPr="00437962">
              <w:rPr>
                <w:sz w:val="22"/>
                <w:szCs w:val="22"/>
              </w:rPr>
              <w:t> </w:t>
            </w:r>
          </w:p>
        </w:tc>
      </w:tr>
      <w:tr w:rsidR="00D86680" w:rsidRPr="00437962" w:rsidTr="004305F5">
        <w:trPr>
          <w:trHeight w:val="1131"/>
        </w:trPr>
        <w:tc>
          <w:tcPr>
            <w:tcW w:w="1277" w:type="dxa"/>
            <w:vMerge/>
            <w:hideMark/>
          </w:tcPr>
          <w:p w:rsidR="00D86680" w:rsidRPr="00437962" w:rsidRDefault="00D86680">
            <w:pPr>
              <w:rPr>
                <w:sz w:val="22"/>
                <w:szCs w:val="22"/>
              </w:rPr>
            </w:pPr>
          </w:p>
        </w:tc>
        <w:tc>
          <w:tcPr>
            <w:tcW w:w="2551" w:type="dxa"/>
            <w:hideMark/>
          </w:tcPr>
          <w:p w:rsidR="00D86680" w:rsidRPr="00437962" w:rsidRDefault="00D86680">
            <w:pPr>
              <w:rPr>
                <w:sz w:val="22"/>
                <w:szCs w:val="22"/>
              </w:rPr>
            </w:pPr>
            <w:r w:rsidRPr="00437962">
              <w:rPr>
                <w:sz w:val="22"/>
                <w:szCs w:val="22"/>
              </w:rPr>
              <w:t>Среднемесячная номинальная начисленная заработная плата работников: крупных и средних предприятий и некоммерческих организаций</w:t>
            </w:r>
          </w:p>
        </w:tc>
        <w:tc>
          <w:tcPr>
            <w:tcW w:w="1335" w:type="dxa"/>
            <w:hideMark/>
          </w:tcPr>
          <w:p w:rsidR="00D86680" w:rsidRPr="00437962" w:rsidRDefault="00D86680" w:rsidP="00437962">
            <w:pPr>
              <w:rPr>
                <w:sz w:val="22"/>
                <w:szCs w:val="22"/>
              </w:rPr>
            </w:pPr>
            <w:r w:rsidRPr="00437962">
              <w:rPr>
                <w:sz w:val="22"/>
                <w:szCs w:val="22"/>
              </w:rPr>
              <w:t>Рубль</w:t>
            </w:r>
          </w:p>
        </w:tc>
        <w:tc>
          <w:tcPr>
            <w:tcW w:w="709" w:type="dxa"/>
            <w:hideMark/>
          </w:tcPr>
          <w:p w:rsidR="00D86680" w:rsidRPr="00437962" w:rsidRDefault="00D86680" w:rsidP="00437962">
            <w:pPr>
              <w:rPr>
                <w:sz w:val="22"/>
                <w:szCs w:val="22"/>
              </w:rPr>
            </w:pPr>
            <w:r w:rsidRPr="00437962">
              <w:rPr>
                <w:sz w:val="22"/>
                <w:szCs w:val="22"/>
              </w:rPr>
              <w:t>8.1</w:t>
            </w:r>
          </w:p>
        </w:tc>
        <w:tc>
          <w:tcPr>
            <w:tcW w:w="992" w:type="dxa"/>
            <w:noWrap/>
            <w:hideMark/>
          </w:tcPr>
          <w:p w:rsidR="00D86680" w:rsidRPr="00CC717F" w:rsidRDefault="00D86680" w:rsidP="00381B99">
            <w:pPr>
              <w:rPr>
                <w:sz w:val="22"/>
                <w:szCs w:val="22"/>
              </w:rPr>
            </w:pPr>
            <w:r w:rsidRPr="00CC717F">
              <w:rPr>
                <w:sz w:val="22"/>
                <w:szCs w:val="22"/>
              </w:rPr>
              <w:t>64 057,0</w:t>
            </w:r>
          </w:p>
        </w:tc>
        <w:tc>
          <w:tcPr>
            <w:tcW w:w="992" w:type="dxa"/>
            <w:noWrap/>
            <w:hideMark/>
          </w:tcPr>
          <w:p w:rsidR="00D86680" w:rsidRPr="00CC717F" w:rsidRDefault="00D86680" w:rsidP="00381B99">
            <w:pPr>
              <w:rPr>
                <w:sz w:val="22"/>
                <w:szCs w:val="22"/>
              </w:rPr>
            </w:pPr>
            <w:r w:rsidRPr="00CC717F">
              <w:rPr>
                <w:sz w:val="22"/>
                <w:szCs w:val="22"/>
              </w:rPr>
              <w:t>68 460,8</w:t>
            </w:r>
          </w:p>
        </w:tc>
        <w:tc>
          <w:tcPr>
            <w:tcW w:w="992" w:type="dxa"/>
            <w:noWrap/>
            <w:hideMark/>
          </w:tcPr>
          <w:p w:rsidR="00D86680" w:rsidRPr="00CC717F" w:rsidRDefault="00D86680" w:rsidP="00381B99">
            <w:pPr>
              <w:rPr>
                <w:sz w:val="22"/>
                <w:szCs w:val="22"/>
              </w:rPr>
            </w:pPr>
            <w:r w:rsidRPr="00CC717F">
              <w:rPr>
                <w:sz w:val="22"/>
                <w:szCs w:val="22"/>
              </w:rPr>
              <w:t>69 719,5</w:t>
            </w:r>
          </w:p>
        </w:tc>
        <w:tc>
          <w:tcPr>
            <w:tcW w:w="993" w:type="dxa"/>
            <w:noWrap/>
          </w:tcPr>
          <w:p w:rsidR="00D86680" w:rsidRPr="00CC717F" w:rsidRDefault="00D86680" w:rsidP="00437962">
            <w:pPr>
              <w:rPr>
                <w:sz w:val="22"/>
                <w:szCs w:val="22"/>
              </w:rPr>
            </w:pPr>
            <w:r w:rsidRPr="00CC717F">
              <w:rPr>
                <w:sz w:val="22"/>
                <w:szCs w:val="22"/>
              </w:rPr>
              <w:t>74 137,2</w:t>
            </w:r>
          </w:p>
        </w:tc>
        <w:tc>
          <w:tcPr>
            <w:tcW w:w="993" w:type="dxa"/>
            <w:noWrap/>
            <w:hideMark/>
          </w:tcPr>
          <w:p w:rsidR="00D86680" w:rsidRPr="00CC717F" w:rsidRDefault="00D86680" w:rsidP="00AB1FDE">
            <w:pPr>
              <w:rPr>
                <w:sz w:val="22"/>
                <w:szCs w:val="22"/>
              </w:rPr>
            </w:pPr>
            <w:r w:rsidRPr="00CC717F">
              <w:rPr>
                <w:sz w:val="22"/>
                <w:szCs w:val="22"/>
              </w:rPr>
              <w:t>7</w:t>
            </w:r>
            <w:r w:rsidR="00AB1FDE" w:rsidRPr="00CC717F">
              <w:rPr>
                <w:sz w:val="22"/>
                <w:szCs w:val="22"/>
              </w:rPr>
              <w:t>6 435,5</w:t>
            </w:r>
          </w:p>
        </w:tc>
        <w:tc>
          <w:tcPr>
            <w:tcW w:w="992" w:type="dxa"/>
            <w:noWrap/>
            <w:hideMark/>
          </w:tcPr>
          <w:p w:rsidR="00D86680" w:rsidRPr="00CC717F" w:rsidRDefault="00D86680" w:rsidP="00CC717F">
            <w:pPr>
              <w:ind w:right="-108"/>
              <w:rPr>
                <w:sz w:val="22"/>
                <w:szCs w:val="22"/>
              </w:rPr>
            </w:pPr>
            <w:r w:rsidRPr="00CC717F">
              <w:rPr>
                <w:sz w:val="22"/>
                <w:szCs w:val="22"/>
              </w:rPr>
              <w:t>7</w:t>
            </w:r>
            <w:r w:rsidR="00CC717F" w:rsidRPr="00CC717F">
              <w:rPr>
                <w:sz w:val="22"/>
                <w:szCs w:val="22"/>
              </w:rPr>
              <w:t>7</w:t>
            </w:r>
            <w:r w:rsidRPr="00CC717F">
              <w:rPr>
                <w:sz w:val="22"/>
                <w:szCs w:val="22"/>
              </w:rPr>
              <w:t xml:space="preserve"> </w:t>
            </w:r>
            <w:r w:rsidR="00CC717F" w:rsidRPr="00CC717F">
              <w:rPr>
                <w:sz w:val="22"/>
                <w:szCs w:val="22"/>
              </w:rPr>
              <w:t>352</w:t>
            </w:r>
            <w:r w:rsidRPr="00CC717F">
              <w:rPr>
                <w:sz w:val="22"/>
                <w:szCs w:val="22"/>
              </w:rPr>
              <w:t>,</w:t>
            </w:r>
            <w:r w:rsidR="00CC717F" w:rsidRPr="00CC717F">
              <w:rPr>
                <w:sz w:val="22"/>
                <w:szCs w:val="22"/>
              </w:rPr>
              <w:t>7</w:t>
            </w:r>
          </w:p>
        </w:tc>
        <w:tc>
          <w:tcPr>
            <w:tcW w:w="991" w:type="dxa"/>
            <w:noWrap/>
            <w:hideMark/>
          </w:tcPr>
          <w:p w:rsidR="00D86680" w:rsidRPr="00CC717F" w:rsidRDefault="00D86680" w:rsidP="00CC717F">
            <w:pPr>
              <w:ind w:right="-108"/>
              <w:rPr>
                <w:sz w:val="22"/>
                <w:szCs w:val="22"/>
              </w:rPr>
            </w:pPr>
            <w:r w:rsidRPr="00CC717F">
              <w:rPr>
                <w:sz w:val="22"/>
                <w:szCs w:val="22"/>
              </w:rPr>
              <w:t>7</w:t>
            </w:r>
            <w:r w:rsidR="00CC717F" w:rsidRPr="00CC717F">
              <w:rPr>
                <w:sz w:val="22"/>
                <w:szCs w:val="22"/>
              </w:rPr>
              <w:t>8</w:t>
            </w:r>
            <w:r w:rsidRPr="00CC717F">
              <w:rPr>
                <w:sz w:val="22"/>
                <w:szCs w:val="22"/>
              </w:rPr>
              <w:t xml:space="preserve"> </w:t>
            </w:r>
            <w:r w:rsidR="00CC717F" w:rsidRPr="00CC717F">
              <w:rPr>
                <w:sz w:val="22"/>
                <w:szCs w:val="22"/>
              </w:rPr>
              <w:t>559</w:t>
            </w:r>
            <w:r w:rsidRPr="00CC717F">
              <w:rPr>
                <w:sz w:val="22"/>
                <w:szCs w:val="22"/>
              </w:rPr>
              <w:t>,</w:t>
            </w:r>
            <w:r w:rsidR="00CC717F" w:rsidRPr="00CC717F">
              <w:rPr>
                <w:sz w:val="22"/>
                <w:szCs w:val="22"/>
              </w:rPr>
              <w:t>4</w:t>
            </w:r>
          </w:p>
        </w:tc>
        <w:tc>
          <w:tcPr>
            <w:tcW w:w="2835" w:type="dxa"/>
            <w:hideMark/>
          </w:tcPr>
          <w:p w:rsidR="00D86680" w:rsidRPr="00CC717F" w:rsidRDefault="00D86680">
            <w:pPr>
              <w:rPr>
                <w:sz w:val="22"/>
                <w:szCs w:val="22"/>
              </w:rPr>
            </w:pPr>
            <w:r w:rsidRPr="00CC717F">
              <w:rPr>
                <w:sz w:val="22"/>
                <w:szCs w:val="22"/>
              </w:rPr>
              <w:t>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в 2021 году наблюдается рост показателя на 6,3% к уровню 2020 года.</w:t>
            </w:r>
          </w:p>
        </w:tc>
      </w:tr>
      <w:tr w:rsidR="00993365" w:rsidRPr="00437962" w:rsidTr="002F7F91">
        <w:trPr>
          <w:trHeight w:val="1270"/>
        </w:trPr>
        <w:tc>
          <w:tcPr>
            <w:tcW w:w="1277" w:type="dxa"/>
            <w:vMerge/>
            <w:hideMark/>
          </w:tcPr>
          <w:p w:rsidR="00993365" w:rsidRPr="00437962" w:rsidRDefault="00993365">
            <w:pPr>
              <w:rPr>
                <w:sz w:val="22"/>
                <w:szCs w:val="22"/>
              </w:rPr>
            </w:pPr>
          </w:p>
        </w:tc>
        <w:tc>
          <w:tcPr>
            <w:tcW w:w="2551" w:type="dxa"/>
            <w:hideMark/>
          </w:tcPr>
          <w:p w:rsidR="00993365" w:rsidRPr="00437962" w:rsidRDefault="00993365">
            <w:pPr>
              <w:rPr>
                <w:sz w:val="22"/>
                <w:szCs w:val="22"/>
              </w:rPr>
            </w:pPr>
            <w:r w:rsidRPr="00437962">
              <w:rPr>
                <w:sz w:val="22"/>
                <w:szCs w:val="22"/>
              </w:rPr>
              <w:t>Среднемесячная номинальная начисленная заработная плата работников: муниципальных дошкольных образовательных учреждений</w:t>
            </w:r>
          </w:p>
        </w:tc>
        <w:tc>
          <w:tcPr>
            <w:tcW w:w="1335" w:type="dxa"/>
            <w:hideMark/>
          </w:tcPr>
          <w:p w:rsidR="00993365" w:rsidRPr="00437962" w:rsidRDefault="00993365" w:rsidP="00437962">
            <w:pPr>
              <w:rPr>
                <w:sz w:val="22"/>
                <w:szCs w:val="22"/>
              </w:rPr>
            </w:pPr>
            <w:r w:rsidRPr="00437962">
              <w:rPr>
                <w:sz w:val="22"/>
                <w:szCs w:val="22"/>
              </w:rPr>
              <w:t>Рубль</w:t>
            </w:r>
          </w:p>
        </w:tc>
        <w:tc>
          <w:tcPr>
            <w:tcW w:w="709" w:type="dxa"/>
            <w:hideMark/>
          </w:tcPr>
          <w:p w:rsidR="00993365" w:rsidRPr="00437962" w:rsidRDefault="00993365" w:rsidP="00437962">
            <w:pPr>
              <w:rPr>
                <w:sz w:val="22"/>
                <w:szCs w:val="22"/>
              </w:rPr>
            </w:pPr>
            <w:r w:rsidRPr="00437962">
              <w:rPr>
                <w:sz w:val="22"/>
                <w:szCs w:val="22"/>
              </w:rPr>
              <w:t>8.2</w:t>
            </w:r>
          </w:p>
        </w:tc>
        <w:tc>
          <w:tcPr>
            <w:tcW w:w="992" w:type="dxa"/>
            <w:noWrap/>
            <w:hideMark/>
          </w:tcPr>
          <w:p w:rsidR="00993365" w:rsidRPr="009A7B62" w:rsidRDefault="00993365" w:rsidP="00381B99">
            <w:pPr>
              <w:rPr>
                <w:sz w:val="22"/>
                <w:szCs w:val="22"/>
              </w:rPr>
            </w:pPr>
            <w:r w:rsidRPr="009A7B62">
              <w:rPr>
                <w:sz w:val="22"/>
                <w:szCs w:val="22"/>
              </w:rPr>
              <w:t>39 715,4</w:t>
            </w:r>
          </w:p>
        </w:tc>
        <w:tc>
          <w:tcPr>
            <w:tcW w:w="992" w:type="dxa"/>
            <w:noWrap/>
            <w:hideMark/>
          </w:tcPr>
          <w:p w:rsidR="00993365" w:rsidRPr="009A7B62" w:rsidRDefault="00993365" w:rsidP="00381B99">
            <w:pPr>
              <w:rPr>
                <w:sz w:val="22"/>
                <w:szCs w:val="22"/>
              </w:rPr>
            </w:pPr>
            <w:r w:rsidRPr="009A7B62">
              <w:rPr>
                <w:sz w:val="22"/>
                <w:szCs w:val="22"/>
              </w:rPr>
              <w:t>42 921,9</w:t>
            </w:r>
          </w:p>
        </w:tc>
        <w:tc>
          <w:tcPr>
            <w:tcW w:w="992" w:type="dxa"/>
            <w:noWrap/>
            <w:hideMark/>
          </w:tcPr>
          <w:p w:rsidR="00993365" w:rsidRPr="009A7B62" w:rsidRDefault="00993365" w:rsidP="00381B99">
            <w:pPr>
              <w:rPr>
                <w:sz w:val="22"/>
                <w:szCs w:val="22"/>
              </w:rPr>
            </w:pPr>
            <w:r w:rsidRPr="009A7B62">
              <w:rPr>
                <w:sz w:val="22"/>
                <w:szCs w:val="22"/>
              </w:rPr>
              <w:t>46 717,8</w:t>
            </w:r>
          </w:p>
        </w:tc>
        <w:tc>
          <w:tcPr>
            <w:tcW w:w="993" w:type="dxa"/>
            <w:noWrap/>
          </w:tcPr>
          <w:p w:rsidR="00993365" w:rsidRPr="009A7B62" w:rsidRDefault="00993365" w:rsidP="00437962">
            <w:pPr>
              <w:rPr>
                <w:sz w:val="22"/>
                <w:szCs w:val="22"/>
              </w:rPr>
            </w:pPr>
            <w:r w:rsidRPr="009A7B62">
              <w:rPr>
                <w:sz w:val="22"/>
                <w:szCs w:val="22"/>
              </w:rPr>
              <w:t>51 734,3</w:t>
            </w:r>
          </w:p>
        </w:tc>
        <w:tc>
          <w:tcPr>
            <w:tcW w:w="993" w:type="dxa"/>
            <w:noWrap/>
            <w:hideMark/>
          </w:tcPr>
          <w:p w:rsidR="00993365" w:rsidRPr="009A7B62" w:rsidRDefault="00993365" w:rsidP="00E52146">
            <w:pPr>
              <w:rPr>
                <w:sz w:val="22"/>
                <w:szCs w:val="22"/>
              </w:rPr>
            </w:pPr>
            <w:r w:rsidRPr="009A7B62">
              <w:rPr>
                <w:sz w:val="22"/>
                <w:szCs w:val="22"/>
              </w:rPr>
              <w:t>52 251,6</w:t>
            </w:r>
          </w:p>
        </w:tc>
        <w:tc>
          <w:tcPr>
            <w:tcW w:w="992" w:type="dxa"/>
            <w:noWrap/>
            <w:hideMark/>
          </w:tcPr>
          <w:p w:rsidR="00993365" w:rsidRPr="009A7B62" w:rsidRDefault="00993365">
            <w:r w:rsidRPr="009A7B62">
              <w:rPr>
                <w:sz w:val="22"/>
                <w:szCs w:val="22"/>
              </w:rPr>
              <w:t>52 251,6</w:t>
            </w:r>
          </w:p>
        </w:tc>
        <w:tc>
          <w:tcPr>
            <w:tcW w:w="991" w:type="dxa"/>
            <w:noWrap/>
            <w:hideMark/>
          </w:tcPr>
          <w:p w:rsidR="00993365" w:rsidRPr="009A7B62" w:rsidRDefault="00993365">
            <w:r w:rsidRPr="009A7B62">
              <w:rPr>
                <w:sz w:val="22"/>
                <w:szCs w:val="22"/>
              </w:rPr>
              <w:t>52 251,6</w:t>
            </w:r>
          </w:p>
        </w:tc>
        <w:tc>
          <w:tcPr>
            <w:tcW w:w="2835" w:type="dxa"/>
            <w:hideMark/>
          </w:tcPr>
          <w:p w:rsidR="00BF138E" w:rsidRPr="009A7B62" w:rsidRDefault="00BF138E" w:rsidP="00BF138E">
            <w:pPr>
              <w:rPr>
                <w:sz w:val="22"/>
                <w:szCs w:val="22"/>
              </w:rPr>
            </w:pPr>
            <w:r w:rsidRPr="009A7B62">
              <w:rPr>
                <w:sz w:val="22"/>
                <w:szCs w:val="22"/>
              </w:rPr>
              <w:t xml:space="preserve">В 2021 году средняя заработная плата работников увеличилась по сравнению с 2020 годом в связи с тем, что: </w:t>
            </w:r>
          </w:p>
          <w:p w:rsidR="00BF138E" w:rsidRPr="009A7B62" w:rsidRDefault="00BF138E" w:rsidP="00BF138E">
            <w:pPr>
              <w:rPr>
                <w:sz w:val="22"/>
                <w:szCs w:val="22"/>
              </w:rPr>
            </w:pPr>
            <w:r w:rsidRPr="009A7B62">
              <w:rPr>
                <w:sz w:val="22"/>
                <w:szCs w:val="22"/>
              </w:rPr>
              <w:t>1) увеличен целевой показатель по педагогическим работникам (в 2020 году - 57 004,1 руб., в 2021 году - 63 017,8 руб.);</w:t>
            </w:r>
          </w:p>
          <w:p w:rsidR="00BF138E" w:rsidRPr="009A7B62" w:rsidRDefault="00BF138E" w:rsidP="00BF138E">
            <w:pPr>
              <w:rPr>
                <w:sz w:val="22"/>
                <w:szCs w:val="22"/>
              </w:rPr>
            </w:pPr>
            <w:r w:rsidRPr="009A7B62">
              <w:rPr>
                <w:sz w:val="22"/>
                <w:szCs w:val="22"/>
              </w:rPr>
              <w:t xml:space="preserve">2) увеличен минимальный </w:t>
            </w:r>
            <w:proofErr w:type="gramStart"/>
            <w:r w:rsidRPr="009A7B62">
              <w:rPr>
                <w:sz w:val="22"/>
                <w:szCs w:val="22"/>
              </w:rPr>
              <w:t>размер оплаты труда</w:t>
            </w:r>
            <w:proofErr w:type="gramEnd"/>
            <w:r w:rsidRPr="009A7B62">
              <w:rPr>
                <w:sz w:val="22"/>
                <w:szCs w:val="22"/>
              </w:rPr>
              <w:t xml:space="preserve"> (в 2020 году - 26 686,0 руб., в 2021 году - 28 142,4 руб.);</w:t>
            </w:r>
          </w:p>
          <w:p w:rsidR="00BF138E" w:rsidRPr="009A7B62" w:rsidRDefault="00BF138E" w:rsidP="00BF138E">
            <w:pPr>
              <w:rPr>
                <w:sz w:val="22"/>
                <w:szCs w:val="22"/>
              </w:rPr>
            </w:pPr>
            <w:r w:rsidRPr="009A7B62">
              <w:rPr>
                <w:sz w:val="22"/>
                <w:szCs w:val="22"/>
              </w:rPr>
              <w:t xml:space="preserve">3) увеличен с 01.01.2021 г. коэффициент специфики работы для должностей специалистов с 0,2 на 0,35, служащих - с 0,18 на 0,3. </w:t>
            </w:r>
          </w:p>
          <w:p w:rsidR="00BF138E" w:rsidRPr="009A7B62" w:rsidRDefault="00BF138E" w:rsidP="00BF138E">
            <w:pPr>
              <w:rPr>
                <w:sz w:val="22"/>
                <w:szCs w:val="22"/>
              </w:rPr>
            </w:pPr>
            <w:r w:rsidRPr="009A7B62">
              <w:rPr>
                <w:sz w:val="22"/>
                <w:szCs w:val="22"/>
              </w:rPr>
              <w:t xml:space="preserve">Целевой показатель по педагогическим работникам на 2022 год отраслевым Департаментом ХМАО-Югры по состоянию на 11.03.2022 года не доведен, в </w:t>
            </w:r>
            <w:proofErr w:type="gramStart"/>
            <w:r w:rsidRPr="009A7B62">
              <w:rPr>
                <w:sz w:val="22"/>
                <w:szCs w:val="22"/>
              </w:rPr>
              <w:t>связи</w:t>
            </w:r>
            <w:proofErr w:type="gramEnd"/>
            <w:r w:rsidRPr="009A7B62">
              <w:rPr>
                <w:sz w:val="22"/>
                <w:szCs w:val="22"/>
              </w:rPr>
              <w:t xml:space="preserve"> с чем на 2022-2024 годы спрогнозирован на уровне 2021 года. По остальным работникам фонд оплаты труда спрогнозирован с учетом индексации с 01.10.2022 года на 4%.</w:t>
            </w:r>
          </w:p>
          <w:p w:rsidR="00993365" w:rsidRPr="009A7B62" w:rsidRDefault="00BF138E" w:rsidP="00BF138E">
            <w:pPr>
              <w:rPr>
                <w:sz w:val="22"/>
                <w:szCs w:val="22"/>
              </w:rPr>
            </w:pPr>
            <w:r w:rsidRPr="009A7B62">
              <w:rPr>
                <w:sz w:val="22"/>
                <w:szCs w:val="22"/>
              </w:rPr>
              <w:t xml:space="preserve">Отчетная информация по средней заработной плате рассчитана согласно Методическим рекомендациям по </w:t>
            </w:r>
            <w:r w:rsidRPr="009A7B62">
              <w:rPr>
                <w:sz w:val="22"/>
                <w:szCs w:val="22"/>
              </w:rPr>
              <w:lastRenderedPageBreak/>
              <w:t>подготовке доклада (фонд оплаты труда с внешними совместителями, численность без внешних совместителей).</w:t>
            </w:r>
          </w:p>
        </w:tc>
      </w:tr>
      <w:tr w:rsidR="00962E0A" w:rsidRPr="00437962" w:rsidTr="00811BC1">
        <w:trPr>
          <w:trHeight w:val="1554"/>
        </w:trPr>
        <w:tc>
          <w:tcPr>
            <w:tcW w:w="1277" w:type="dxa"/>
            <w:vMerge/>
            <w:hideMark/>
          </w:tcPr>
          <w:p w:rsidR="00962E0A" w:rsidRPr="00437962" w:rsidRDefault="00962E0A">
            <w:pPr>
              <w:rPr>
                <w:sz w:val="22"/>
                <w:szCs w:val="22"/>
              </w:rPr>
            </w:pPr>
          </w:p>
        </w:tc>
        <w:tc>
          <w:tcPr>
            <w:tcW w:w="2551" w:type="dxa"/>
            <w:hideMark/>
          </w:tcPr>
          <w:p w:rsidR="00962E0A" w:rsidRPr="00437962" w:rsidRDefault="00962E0A">
            <w:pPr>
              <w:rPr>
                <w:sz w:val="22"/>
                <w:szCs w:val="22"/>
              </w:rPr>
            </w:pPr>
            <w:r w:rsidRPr="00437962">
              <w:rPr>
                <w:sz w:val="22"/>
                <w:szCs w:val="22"/>
              </w:rPr>
              <w:t>Среднемесячная номинальная начисленная заработная плата работников: муниципальных общеобразовательных учреждений</w:t>
            </w:r>
          </w:p>
        </w:tc>
        <w:tc>
          <w:tcPr>
            <w:tcW w:w="1335" w:type="dxa"/>
            <w:hideMark/>
          </w:tcPr>
          <w:p w:rsidR="00962E0A" w:rsidRPr="00437962" w:rsidRDefault="00962E0A" w:rsidP="00437962">
            <w:pPr>
              <w:rPr>
                <w:sz w:val="22"/>
                <w:szCs w:val="22"/>
              </w:rPr>
            </w:pPr>
            <w:r w:rsidRPr="00437962">
              <w:rPr>
                <w:sz w:val="22"/>
                <w:szCs w:val="22"/>
              </w:rPr>
              <w:t>Рубль</w:t>
            </w:r>
          </w:p>
        </w:tc>
        <w:tc>
          <w:tcPr>
            <w:tcW w:w="709" w:type="dxa"/>
            <w:hideMark/>
          </w:tcPr>
          <w:p w:rsidR="00962E0A" w:rsidRPr="00437962" w:rsidRDefault="00962E0A" w:rsidP="00437962">
            <w:pPr>
              <w:rPr>
                <w:sz w:val="22"/>
                <w:szCs w:val="22"/>
              </w:rPr>
            </w:pPr>
            <w:r w:rsidRPr="00437962">
              <w:rPr>
                <w:sz w:val="22"/>
                <w:szCs w:val="22"/>
              </w:rPr>
              <w:t>8.3</w:t>
            </w:r>
          </w:p>
        </w:tc>
        <w:tc>
          <w:tcPr>
            <w:tcW w:w="992" w:type="dxa"/>
            <w:noWrap/>
            <w:hideMark/>
          </w:tcPr>
          <w:p w:rsidR="00962E0A" w:rsidRPr="009A7B62" w:rsidRDefault="00962E0A" w:rsidP="00381B99">
            <w:pPr>
              <w:rPr>
                <w:sz w:val="22"/>
                <w:szCs w:val="22"/>
              </w:rPr>
            </w:pPr>
            <w:r w:rsidRPr="009A7B62">
              <w:rPr>
                <w:sz w:val="22"/>
                <w:szCs w:val="22"/>
              </w:rPr>
              <w:t>54 494,6</w:t>
            </w:r>
          </w:p>
        </w:tc>
        <w:tc>
          <w:tcPr>
            <w:tcW w:w="992" w:type="dxa"/>
            <w:noWrap/>
            <w:hideMark/>
          </w:tcPr>
          <w:p w:rsidR="00962E0A" w:rsidRPr="009A7B62" w:rsidRDefault="00962E0A" w:rsidP="00381B99">
            <w:pPr>
              <w:rPr>
                <w:sz w:val="22"/>
                <w:szCs w:val="22"/>
              </w:rPr>
            </w:pPr>
            <w:r w:rsidRPr="009A7B62">
              <w:rPr>
                <w:sz w:val="22"/>
                <w:szCs w:val="22"/>
              </w:rPr>
              <w:t>56 708,0</w:t>
            </w:r>
          </w:p>
        </w:tc>
        <w:tc>
          <w:tcPr>
            <w:tcW w:w="992" w:type="dxa"/>
            <w:noWrap/>
            <w:hideMark/>
          </w:tcPr>
          <w:p w:rsidR="00962E0A" w:rsidRPr="009A7B62" w:rsidRDefault="00962E0A" w:rsidP="00381B99">
            <w:pPr>
              <w:rPr>
                <w:sz w:val="22"/>
                <w:szCs w:val="22"/>
              </w:rPr>
            </w:pPr>
            <w:r w:rsidRPr="009A7B62">
              <w:rPr>
                <w:sz w:val="22"/>
                <w:szCs w:val="22"/>
              </w:rPr>
              <w:t>59 385,2</w:t>
            </w:r>
          </w:p>
        </w:tc>
        <w:tc>
          <w:tcPr>
            <w:tcW w:w="993" w:type="dxa"/>
            <w:noWrap/>
            <w:hideMark/>
          </w:tcPr>
          <w:p w:rsidR="00962E0A" w:rsidRPr="009A7B62" w:rsidRDefault="00962E0A" w:rsidP="00437962">
            <w:pPr>
              <w:rPr>
                <w:sz w:val="22"/>
                <w:szCs w:val="22"/>
              </w:rPr>
            </w:pPr>
            <w:r w:rsidRPr="009A7B62">
              <w:rPr>
                <w:sz w:val="22"/>
                <w:szCs w:val="22"/>
              </w:rPr>
              <w:t>65 640,7</w:t>
            </w:r>
          </w:p>
        </w:tc>
        <w:tc>
          <w:tcPr>
            <w:tcW w:w="993" w:type="dxa"/>
            <w:noWrap/>
            <w:hideMark/>
          </w:tcPr>
          <w:p w:rsidR="00962E0A" w:rsidRPr="009A7B62" w:rsidRDefault="00962E0A" w:rsidP="00962E0A">
            <w:pPr>
              <w:rPr>
                <w:sz w:val="22"/>
                <w:szCs w:val="22"/>
              </w:rPr>
            </w:pPr>
            <w:r w:rsidRPr="009A7B62">
              <w:rPr>
                <w:sz w:val="22"/>
                <w:szCs w:val="22"/>
              </w:rPr>
              <w:t>67 546,8</w:t>
            </w:r>
          </w:p>
        </w:tc>
        <w:tc>
          <w:tcPr>
            <w:tcW w:w="992" w:type="dxa"/>
            <w:noWrap/>
            <w:hideMark/>
          </w:tcPr>
          <w:p w:rsidR="00962E0A" w:rsidRPr="009A7B62" w:rsidRDefault="00962E0A">
            <w:r w:rsidRPr="009A7B62">
              <w:rPr>
                <w:sz w:val="22"/>
                <w:szCs w:val="22"/>
              </w:rPr>
              <w:t>67 546,8</w:t>
            </w:r>
          </w:p>
        </w:tc>
        <w:tc>
          <w:tcPr>
            <w:tcW w:w="991" w:type="dxa"/>
            <w:noWrap/>
            <w:hideMark/>
          </w:tcPr>
          <w:p w:rsidR="00962E0A" w:rsidRPr="009A7B62" w:rsidRDefault="00962E0A">
            <w:r w:rsidRPr="009A7B62">
              <w:rPr>
                <w:sz w:val="22"/>
                <w:szCs w:val="22"/>
              </w:rPr>
              <w:t>67 546,8</w:t>
            </w:r>
          </w:p>
        </w:tc>
        <w:tc>
          <w:tcPr>
            <w:tcW w:w="2835" w:type="dxa"/>
            <w:hideMark/>
          </w:tcPr>
          <w:p w:rsidR="00962E0A" w:rsidRPr="009A7B62" w:rsidRDefault="00962E0A" w:rsidP="00351469">
            <w:pPr>
              <w:rPr>
                <w:sz w:val="22"/>
                <w:szCs w:val="22"/>
              </w:rPr>
            </w:pPr>
            <w:r w:rsidRPr="009A7B62">
              <w:rPr>
                <w:sz w:val="22"/>
                <w:szCs w:val="22"/>
              </w:rPr>
              <w:t xml:space="preserve">В 2021 году средняя заработная плата работников увеличилась по сравнению с 2020 годом в связи с тем, что: </w:t>
            </w:r>
          </w:p>
          <w:p w:rsidR="00962E0A" w:rsidRPr="009A7B62" w:rsidRDefault="00962E0A" w:rsidP="00351469">
            <w:pPr>
              <w:rPr>
                <w:sz w:val="22"/>
                <w:szCs w:val="22"/>
              </w:rPr>
            </w:pPr>
            <w:r w:rsidRPr="009A7B62">
              <w:rPr>
                <w:sz w:val="22"/>
                <w:szCs w:val="22"/>
              </w:rPr>
              <w:t>1)  увеличен целевой показатель по педагогическим работникам (в 2020 году - 64 709,3 руб., в 2021 году - 69 543,9 руб.), в том числе по учителям (в 2020 году - 65 963,2 руб., в 2021 году - 72 368,8 руб.);</w:t>
            </w:r>
          </w:p>
          <w:p w:rsidR="00962E0A" w:rsidRPr="009A7B62" w:rsidRDefault="00962E0A" w:rsidP="00351469">
            <w:pPr>
              <w:rPr>
                <w:sz w:val="22"/>
                <w:szCs w:val="22"/>
              </w:rPr>
            </w:pPr>
            <w:r w:rsidRPr="009A7B62">
              <w:rPr>
                <w:sz w:val="22"/>
                <w:szCs w:val="22"/>
              </w:rPr>
              <w:t xml:space="preserve">2) увеличен минимальный </w:t>
            </w:r>
            <w:proofErr w:type="gramStart"/>
            <w:r w:rsidRPr="009A7B62">
              <w:rPr>
                <w:sz w:val="22"/>
                <w:szCs w:val="22"/>
              </w:rPr>
              <w:t>размер оплаты труда</w:t>
            </w:r>
            <w:proofErr w:type="gramEnd"/>
            <w:r w:rsidRPr="009A7B62">
              <w:rPr>
                <w:sz w:val="22"/>
                <w:szCs w:val="22"/>
              </w:rPr>
              <w:t xml:space="preserve"> (в 2020 году - 26 686,0 руб., в 2021 году - 28 142,4 руб.);</w:t>
            </w:r>
          </w:p>
          <w:p w:rsidR="00962E0A" w:rsidRPr="009A7B62" w:rsidRDefault="00962E0A" w:rsidP="00351469">
            <w:pPr>
              <w:rPr>
                <w:sz w:val="22"/>
                <w:szCs w:val="22"/>
              </w:rPr>
            </w:pPr>
            <w:r w:rsidRPr="009A7B62">
              <w:rPr>
                <w:sz w:val="22"/>
                <w:szCs w:val="22"/>
              </w:rPr>
              <w:t xml:space="preserve">3) в 2020 году выплаты денежного вознаграждения за классное руководство педагогическим работникам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за счет средств федерального бюджета, установлены с 01.09.2020 </w:t>
            </w:r>
            <w:r w:rsidRPr="009A7B62">
              <w:rPr>
                <w:sz w:val="22"/>
                <w:szCs w:val="22"/>
              </w:rPr>
              <w:lastRenderedPageBreak/>
              <w:t>г., а в 2021 году - за весь год;</w:t>
            </w:r>
          </w:p>
          <w:p w:rsidR="00962E0A" w:rsidRPr="009A7B62" w:rsidRDefault="00962E0A" w:rsidP="00351469">
            <w:pPr>
              <w:rPr>
                <w:sz w:val="22"/>
                <w:szCs w:val="22"/>
              </w:rPr>
            </w:pPr>
            <w:r w:rsidRPr="009A7B62">
              <w:rPr>
                <w:sz w:val="22"/>
                <w:szCs w:val="22"/>
              </w:rPr>
              <w:t>4) увеличен с 01.01.2021 г. коэффициент специфики работы для должностей специалистов с 0,2 на 0,35, служащих - с 0,18 на 0,3.</w:t>
            </w:r>
          </w:p>
          <w:p w:rsidR="00962E0A" w:rsidRPr="009A7B62" w:rsidRDefault="00962E0A" w:rsidP="00351469">
            <w:pPr>
              <w:rPr>
                <w:sz w:val="22"/>
                <w:szCs w:val="22"/>
              </w:rPr>
            </w:pPr>
            <w:r w:rsidRPr="009A7B62">
              <w:rPr>
                <w:sz w:val="22"/>
                <w:szCs w:val="22"/>
              </w:rPr>
              <w:t>Целевой показатель по педагогическим работникам на 2022 год отраслевым Департаментом ХМАО-Югры по состоянию на 11.03.2022 года не доведен, в связи с чем на 2022-2024 годы спрогнозирован на уровне 2021 года</w:t>
            </w:r>
            <w:proofErr w:type="gramStart"/>
            <w:r w:rsidRPr="009A7B62">
              <w:rPr>
                <w:sz w:val="22"/>
                <w:szCs w:val="22"/>
              </w:rPr>
              <w:t xml:space="preserve"> .</w:t>
            </w:r>
            <w:proofErr w:type="gramEnd"/>
            <w:r w:rsidRPr="009A7B62">
              <w:rPr>
                <w:sz w:val="22"/>
                <w:szCs w:val="22"/>
              </w:rPr>
              <w:t xml:space="preserve"> По остальным работникам фонд оплаты труда спрогнозирован с учетом индексации с 01.10.2022 года на 4%.</w:t>
            </w:r>
          </w:p>
          <w:p w:rsidR="00962E0A" w:rsidRPr="009A7B62" w:rsidRDefault="00962E0A" w:rsidP="00351469">
            <w:pPr>
              <w:rPr>
                <w:sz w:val="22"/>
                <w:szCs w:val="22"/>
              </w:rPr>
            </w:pPr>
            <w:r w:rsidRPr="009A7B62">
              <w:rPr>
                <w:sz w:val="22"/>
                <w:szCs w:val="22"/>
              </w:rPr>
              <w:t>Отчетная информация по средней заработной плате рассчитана согласно Методическим рекомендациям по подготовке доклада (фонд оплаты труда с внешними совместителями, численность без внешних совместителей).</w:t>
            </w:r>
          </w:p>
        </w:tc>
      </w:tr>
      <w:tr w:rsidR="00377794" w:rsidRPr="00437962" w:rsidTr="004D694A">
        <w:trPr>
          <w:trHeight w:val="1554"/>
        </w:trPr>
        <w:tc>
          <w:tcPr>
            <w:tcW w:w="1277" w:type="dxa"/>
            <w:vMerge/>
            <w:hideMark/>
          </w:tcPr>
          <w:p w:rsidR="00377794" w:rsidRPr="00437962" w:rsidRDefault="00377794">
            <w:pPr>
              <w:rPr>
                <w:sz w:val="22"/>
                <w:szCs w:val="22"/>
              </w:rPr>
            </w:pPr>
          </w:p>
        </w:tc>
        <w:tc>
          <w:tcPr>
            <w:tcW w:w="2551" w:type="dxa"/>
            <w:hideMark/>
          </w:tcPr>
          <w:p w:rsidR="00377794" w:rsidRPr="00437962" w:rsidRDefault="00377794">
            <w:pPr>
              <w:rPr>
                <w:sz w:val="22"/>
                <w:szCs w:val="22"/>
              </w:rPr>
            </w:pPr>
            <w:r w:rsidRPr="00437962">
              <w:rPr>
                <w:sz w:val="22"/>
                <w:szCs w:val="22"/>
              </w:rPr>
              <w:t>Среднемесячная номинальная начисленная заработная плата работников: учителей муниципальных общеобразовательных учреждений</w:t>
            </w:r>
          </w:p>
        </w:tc>
        <w:tc>
          <w:tcPr>
            <w:tcW w:w="1335" w:type="dxa"/>
            <w:hideMark/>
          </w:tcPr>
          <w:p w:rsidR="00377794" w:rsidRPr="00437962" w:rsidRDefault="00377794" w:rsidP="00437962">
            <w:pPr>
              <w:rPr>
                <w:sz w:val="22"/>
                <w:szCs w:val="22"/>
              </w:rPr>
            </w:pPr>
            <w:r w:rsidRPr="00437962">
              <w:rPr>
                <w:sz w:val="22"/>
                <w:szCs w:val="22"/>
              </w:rPr>
              <w:t>Рубль</w:t>
            </w:r>
          </w:p>
        </w:tc>
        <w:tc>
          <w:tcPr>
            <w:tcW w:w="709" w:type="dxa"/>
            <w:hideMark/>
          </w:tcPr>
          <w:p w:rsidR="00377794" w:rsidRPr="00437962" w:rsidRDefault="00377794" w:rsidP="00437962">
            <w:pPr>
              <w:rPr>
                <w:sz w:val="22"/>
                <w:szCs w:val="22"/>
              </w:rPr>
            </w:pPr>
            <w:r w:rsidRPr="00437962">
              <w:rPr>
                <w:sz w:val="22"/>
                <w:szCs w:val="22"/>
              </w:rPr>
              <w:t>8.4</w:t>
            </w:r>
          </w:p>
        </w:tc>
        <w:tc>
          <w:tcPr>
            <w:tcW w:w="992" w:type="dxa"/>
            <w:noWrap/>
            <w:hideMark/>
          </w:tcPr>
          <w:p w:rsidR="00377794" w:rsidRPr="00E90BC5" w:rsidRDefault="00377794" w:rsidP="00381B99">
            <w:pPr>
              <w:rPr>
                <w:sz w:val="22"/>
                <w:szCs w:val="22"/>
              </w:rPr>
            </w:pPr>
            <w:r w:rsidRPr="00E90BC5">
              <w:rPr>
                <w:sz w:val="22"/>
                <w:szCs w:val="22"/>
              </w:rPr>
              <w:t>64 764,2</w:t>
            </w:r>
          </w:p>
        </w:tc>
        <w:tc>
          <w:tcPr>
            <w:tcW w:w="992" w:type="dxa"/>
            <w:noWrap/>
            <w:hideMark/>
          </w:tcPr>
          <w:p w:rsidR="00377794" w:rsidRPr="00E90BC5" w:rsidRDefault="00377794" w:rsidP="00381B99">
            <w:pPr>
              <w:rPr>
                <w:sz w:val="22"/>
                <w:szCs w:val="22"/>
              </w:rPr>
            </w:pPr>
            <w:r w:rsidRPr="00E90BC5">
              <w:rPr>
                <w:sz w:val="22"/>
                <w:szCs w:val="22"/>
              </w:rPr>
              <w:t>65 963,2</w:t>
            </w:r>
          </w:p>
        </w:tc>
        <w:tc>
          <w:tcPr>
            <w:tcW w:w="992" w:type="dxa"/>
            <w:noWrap/>
            <w:hideMark/>
          </w:tcPr>
          <w:p w:rsidR="00377794" w:rsidRPr="00E90BC5" w:rsidRDefault="00377794" w:rsidP="00381B99">
            <w:pPr>
              <w:rPr>
                <w:sz w:val="22"/>
                <w:szCs w:val="22"/>
              </w:rPr>
            </w:pPr>
            <w:r w:rsidRPr="00E90BC5">
              <w:rPr>
                <w:sz w:val="22"/>
                <w:szCs w:val="22"/>
              </w:rPr>
              <w:t>70 049,5</w:t>
            </w:r>
          </w:p>
        </w:tc>
        <w:tc>
          <w:tcPr>
            <w:tcW w:w="993" w:type="dxa"/>
            <w:noWrap/>
          </w:tcPr>
          <w:p w:rsidR="00377794" w:rsidRPr="00E90BC5" w:rsidRDefault="00377794" w:rsidP="00437962">
            <w:pPr>
              <w:rPr>
                <w:sz w:val="22"/>
                <w:szCs w:val="22"/>
              </w:rPr>
            </w:pPr>
            <w:r w:rsidRPr="00E90BC5">
              <w:rPr>
                <w:sz w:val="22"/>
                <w:szCs w:val="22"/>
              </w:rPr>
              <w:t>78 137,6</w:t>
            </w:r>
          </w:p>
        </w:tc>
        <w:tc>
          <w:tcPr>
            <w:tcW w:w="993" w:type="dxa"/>
            <w:noWrap/>
          </w:tcPr>
          <w:p w:rsidR="00377794" w:rsidRPr="00E90BC5" w:rsidRDefault="00377794">
            <w:r w:rsidRPr="00E90BC5">
              <w:rPr>
                <w:sz w:val="22"/>
                <w:szCs w:val="22"/>
              </w:rPr>
              <w:t>78 137,6</w:t>
            </w:r>
          </w:p>
        </w:tc>
        <w:tc>
          <w:tcPr>
            <w:tcW w:w="992" w:type="dxa"/>
            <w:noWrap/>
            <w:hideMark/>
          </w:tcPr>
          <w:p w:rsidR="00377794" w:rsidRPr="00E90BC5" w:rsidRDefault="00377794">
            <w:r w:rsidRPr="00E90BC5">
              <w:rPr>
                <w:sz w:val="22"/>
                <w:szCs w:val="22"/>
              </w:rPr>
              <w:t>78 137,6</w:t>
            </w:r>
          </w:p>
        </w:tc>
        <w:tc>
          <w:tcPr>
            <w:tcW w:w="991" w:type="dxa"/>
            <w:noWrap/>
            <w:hideMark/>
          </w:tcPr>
          <w:p w:rsidR="00377794" w:rsidRPr="00E90BC5" w:rsidRDefault="00377794">
            <w:r w:rsidRPr="00E90BC5">
              <w:rPr>
                <w:sz w:val="22"/>
                <w:szCs w:val="22"/>
              </w:rPr>
              <w:t>78 137,6</w:t>
            </w:r>
          </w:p>
        </w:tc>
        <w:tc>
          <w:tcPr>
            <w:tcW w:w="2835" w:type="dxa"/>
            <w:hideMark/>
          </w:tcPr>
          <w:p w:rsidR="00377794" w:rsidRPr="00E90BC5" w:rsidRDefault="00377794" w:rsidP="00BD0EFE">
            <w:pPr>
              <w:rPr>
                <w:sz w:val="22"/>
                <w:szCs w:val="22"/>
              </w:rPr>
            </w:pPr>
            <w:r w:rsidRPr="00E90BC5">
              <w:rPr>
                <w:sz w:val="22"/>
                <w:szCs w:val="22"/>
              </w:rPr>
              <w:t>В 2021 году средняя заработная плата работников увеличилась по сравнению с 2020 годом, в связи с тем, что:</w:t>
            </w:r>
          </w:p>
          <w:p w:rsidR="00377794" w:rsidRPr="00E90BC5" w:rsidRDefault="00377794" w:rsidP="00BD0EFE">
            <w:pPr>
              <w:rPr>
                <w:sz w:val="22"/>
                <w:szCs w:val="22"/>
              </w:rPr>
            </w:pPr>
            <w:r w:rsidRPr="00E90BC5">
              <w:rPr>
                <w:sz w:val="22"/>
                <w:szCs w:val="22"/>
              </w:rPr>
              <w:t xml:space="preserve">1) увеличен целевой показатель по учителям (в 2020 году - 65 963,2 руб., в </w:t>
            </w:r>
            <w:r w:rsidRPr="00E90BC5">
              <w:rPr>
                <w:sz w:val="22"/>
                <w:szCs w:val="22"/>
              </w:rPr>
              <w:lastRenderedPageBreak/>
              <w:t>2021 году - 72 368,8 руб.);</w:t>
            </w:r>
          </w:p>
          <w:p w:rsidR="00377794" w:rsidRPr="00E90BC5" w:rsidRDefault="00377794" w:rsidP="00BD0EFE">
            <w:pPr>
              <w:rPr>
                <w:sz w:val="22"/>
                <w:szCs w:val="22"/>
              </w:rPr>
            </w:pPr>
            <w:r w:rsidRPr="00E90BC5">
              <w:rPr>
                <w:sz w:val="22"/>
                <w:szCs w:val="22"/>
              </w:rPr>
              <w:t>2) в 2020 году выплаты денежного вознаграждения за классное руководство педагогическим работникам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за счет средств федерального бюджета, установлены с 01.09.2020 г., а в 2021 году - за весь год.</w:t>
            </w:r>
          </w:p>
          <w:p w:rsidR="00377794" w:rsidRPr="00E90BC5" w:rsidRDefault="00377794" w:rsidP="00BD0EFE">
            <w:pPr>
              <w:rPr>
                <w:sz w:val="22"/>
                <w:szCs w:val="22"/>
              </w:rPr>
            </w:pPr>
            <w:r w:rsidRPr="00E90BC5">
              <w:rPr>
                <w:sz w:val="22"/>
                <w:szCs w:val="22"/>
              </w:rPr>
              <w:t xml:space="preserve">Целевой показатель на 2022 год отраслевым Департаментом ХМАО-Югры по состоянию на 11.03.2022 года не доведен, в </w:t>
            </w:r>
            <w:proofErr w:type="gramStart"/>
            <w:r w:rsidRPr="00E90BC5">
              <w:rPr>
                <w:sz w:val="22"/>
                <w:szCs w:val="22"/>
              </w:rPr>
              <w:t>связи</w:t>
            </w:r>
            <w:proofErr w:type="gramEnd"/>
            <w:r w:rsidRPr="00E90BC5">
              <w:rPr>
                <w:sz w:val="22"/>
                <w:szCs w:val="22"/>
              </w:rPr>
              <w:t xml:space="preserve"> с чем на 2022-2024 годы спрогнозирован на уровне 2021 года.</w:t>
            </w:r>
          </w:p>
          <w:p w:rsidR="00377794" w:rsidRPr="00E90BC5" w:rsidRDefault="00377794" w:rsidP="00BD0EFE">
            <w:pPr>
              <w:rPr>
                <w:sz w:val="22"/>
                <w:szCs w:val="22"/>
              </w:rPr>
            </w:pPr>
            <w:r w:rsidRPr="00E90BC5">
              <w:rPr>
                <w:sz w:val="22"/>
                <w:szCs w:val="22"/>
              </w:rPr>
              <w:t>Отчетная информация по средней заработной плате рассчитана согласно Методическим рекомендациям по подготовке доклада (фонд оплаты труда с внешними совместителями, численность без внешних совместителей).</w:t>
            </w:r>
          </w:p>
        </w:tc>
      </w:tr>
      <w:tr w:rsidR="009775D0" w:rsidRPr="00437962" w:rsidTr="0009444C">
        <w:trPr>
          <w:trHeight w:val="1270"/>
        </w:trPr>
        <w:tc>
          <w:tcPr>
            <w:tcW w:w="1277" w:type="dxa"/>
            <w:vMerge/>
            <w:hideMark/>
          </w:tcPr>
          <w:p w:rsidR="009775D0" w:rsidRPr="00437962" w:rsidRDefault="009775D0">
            <w:pPr>
              <w:rPr>
                <w:sz w:val="22"/>
                <w:szCs w:val="22"/>
              </w:rPr>
            </w:pPr>
          </w:p>
        </w:tc>
        <w:tc>
          <w:tcPr>
            <w:tcW w:w="2551" w:type="dxa"/>
            <w:hideMark/>
          </w:tcPr>
          <w:p w:rsidR="009775D0" w:rsidRPr="00437962" w:rsidRDefault="009775D0">
            <w:pPr>
              <w:rPr>
                <w:sz w:val="22"/>
                <w:szCs w:val="22"/>
              </w:rPr>
            </w:pPr>
            <w:r w:rsidRPr="00437962">
              <w:rPr>
                <w:sz w:val="22"/>
                <w:szCs w:val="22"/>
              </w:rPr>
              <w:t>Среднемесячная номинальная начисленная заработная плата работников: муниципальных учреждений культуры и искусства</w:t>
            </w:r>
          </w:p>
        </w:tc>
        <w:tc>
          <w:tcPr>
            <w:tcW w:w="1335" w:type="dxa"/>
            <w:hideMark/>
          </w:tcPr>
          <w:p w:rsidR="009775D0" w:rsidRPr="00437962" w:rsidRDefault="009775D0" w:rsidP="00437962">
            <w:pPr>
              <w:rPr>
                <w:sz w:val="22"/>
                <w:szCs w:val="22"/>
              </w:rPr>
            </w:pPr>
            <w:r w:rsidRPr="00437962">
              <w:rPr>
                <w:sz w:val="22"/>
                <w:szCs w:val="22"/>
              </w:rPr>
              <w:t>Рубль</w:t>
            </w:r>
          </w:p>
        </w:tc>
        <w:tc>
          <w:tcPr>
            <w:tcW w:w="709" w:type="dxa"/>
            <w:hideMark/>
          </w:tcPr>
          <w:p w:rsidR="009775D0" w:rsidRPr="00437962" w:rsidRDefault="009775D0" w:rsidP="00437962">
            <w:pPr>
              <w:rPr>
                <w:sz w:val="22"/>
                <w:szCs w:val="22"/>
              </w:rPr>
            </w:pPr>
            <w:r w:rsidRPr="00437962">
              <w:rPr>
                <w:sz w:val="22"/>
                <w:szCs w:val="22"/>
              </w:rPr>
              <w:t>8.5</w:t>
            </w:r>
          </w:p>
        </w:tc>
        <w:tc>
          <w:tcPr>
            <w:tcW w:w="992" w:type="dxa"/>
            <w:noWrap/>
            <w:hideMark/>
          </w:tcPr>
          <w:p w:rsidR="009775D0" w:rsidRPr="00F760DA" w:rsidRDefault="009775D0" w:rsidP="00381B99">
            <w:pPr>
              <w:rPr>
                <w:sz w:val="22"/>
                <w:szCs w:val="22"/>
              </w:rPr>
            </w:pPr>
            <w:r w:rsidRPr="00F760DA">
              <w:rPr>
                <w:sz w:val="22"/>
                <w:szCs w:val="22"/>
              </w:rPr>
              <w:t>61 965,9</w:t>
            </w:r>
          </w:p>
        </w:tc>
        <w:tc>
          <w:tcPr>
            <w:tcW w:w="992" w:type="dxa"/>
            <w:noWrap/>
            <w:hideMark/>
          </w:tcPr>
          <w:p w:rsidR="009775D0" w:rsidRPr="00F760DA" w:rsidRDefault="009775D0" w:rsidP="00381B99">
            <w:pPr>
              <w:rPr>
                <w:sz w:val="22"/>
                <w:szCs w:val="22"/>
              </w:rPr>
            </w:pPr>
            <w:r w:rsidRPr="00F760DA">
              <w:rPr>
                <w:sz w:val="22"/>
                <w:szCs w:val="22"/>
              </w:rPr>
              <w:t>65 471,3</w:t>
            </w:r>
          </w:p>
        </w:tc>
        <w:tc>
          <w:tcPr>
            <w:tcW w:w="992" w:type="dxa"/>
            <w:noWrap/>
            <w:hideMark/>
          </w:tcPr>
          <w:p w:rsidR="009775D0" w:rsidRPr="00F760DA" w:rsidRDefault="009775D0" w:rsidP="00381B99">
            <w:pPr>
              <w:rPr>
                <w:sz w:val="22"/>
                <w:szCs w:val="22"/>
              </w:rPr>
            </w:pPr>
            <w:r w:rsidRPr="00F760DA">
              <w:rPr>
                <w:sz w:val="22"/>
                <w:szCs w:val="22"/>
              </w:rPr>
              <w:t>68 329,2</w:t>
            </w:r>
          </w:p>
        </w:tc>
        <w:tc>
          <w:tcPr>
            <w:tcW w:w="993" w:type="dxa"/>
            <w:noWrap/>
            <w:hideMark/>
          </w:tcPr>
          <w:p w:rsidR="009775D0" w:rsidRPr="00F760DA" w:rsidRDefault="009775D0" w:rsidP="00437962">
            <w:pPr>
              <w:rPr>
                <w:sz w:val="22"/>
                <w:szCs w:val="22"/>
              </w:rPr>
            </w:pPr>
            <w:r w:rsidRPr="00F760DA">
              <w:rPr>
                <w:sz w:val="22"/>
                <w:szCs w:val="22"/>
              </w:rPr>
              <w:t>69 206,6</w:t>
            </w:r>
          </w:p>
        </w:tc>
        <w:tc>
          <w:tcPr>
            <w:tcW w:w="993" w:type="dxa"/>
            <w:noWrap/>
            <w:hideMark/>
          </w:tcPr>
          <w:p w:rsidR="009775D0" w:rsidRPr="00F760DA" w:rsidRDefault="009775D0" w:rsidP="009775D0">
            <w:pPr>
              <w:rPr>
                <w:sz w:val="22"/>
                <w:szCs w:val="22"/>
              </w:rPr>
            </w:pPr>
            <w:r w:rsidRPr="00F760DA">
              <w:rPr>
                <w:sz w:val="22"/>
                <w:szCs w:val="22"/>
              </w:rPr>
              <w:t>73 294,6</w:t>
            </w:r>
          </w:p>
        </w:tc>
        <w:tc>
          <w:tcPr>
            <w:tcW w:w="992" w:type="dxa"/>
            <w:noWrap/>
            <w:hideMark/>
          </w:tcPr>
          <w:p w:rsidR="009775D0" w:rsidRPr="00F760DA" w:rsidRDefault="009775D0" w:rsidP="00175BAD">
            <w:pPr>
              <w:rPr>
                <w:sz w:val="22"/>
                <w:szCs w:val="22"/>
              </w:rPr>
            </w:pPr>
            <w:r w:rsidRPr="00F760DA">
              <w:rPr>
                <w:sz w:val="22"/>
                <w:szCs w:val="22"/>
              </w:rPr>
              <w:t>73 294,6</w:t>
            </w:r>
          </w:p>
        </w:tc>
        <w:tc>
          <w:tcPr>
            <w:tcW w:w="991" w:type="dxa"/>
            <w:noWrap/>
            <w:hideMark/>
          </w:tcPr>
          <w:p w:rsidR="009775D0" w:rsidRPr="00F760DA" w:rsidRDefault="009775D0" w:rsidP="00175BAD">
            <w:pPr>
              <w:rPr>
                <w:sz w:val="22"/>
                <w:szCs w:val="22"/>
              </w:rPr>
            </w:pPr>
            <w:r w:rsidRPr="00F760DA">
              <w:rPr>
                <w:sz w:val="22"/>
                <w:szCs w:val="22"/>
              </w:rPr>
              <w:t>73 294,6</w:t>
            </w:r>
          </w:p>
        </w:tc>
        <w:tc>
          <w:tcPr>
            <w:tcW w:w="2835" w:type="dxa"/>
            <w:hideMark/>
          </w:tcPr>
          <w:p w:rsidR="009775D0" w:rsidRPr="00F760DA" w:rsidRDefault="009775D0" w:rsidP="0009444C">
            <w:pPr>
              <w:rPr>
                <w:sz w:val="22"/>
                <w:szCs w:val="22"/>
              </w:rPr>
            </w:pPr>
            <w:r w:rsidRPr="00F760DA">
              <w:rPr>
                <w:sz w:val="22"/>
                <w:szCs w:val="22"/>
              </w:rPr>
              <w:t>В 2021 году средняя заработная плата работников увеличилась по сравнению с 2020 годом, в связи с увеличением целевого показателя по работникам учреждений культуры (в 2020 году - 67 018,8 руб., в 2021 году - 67 677,26 руб.).</w:t>
            </w:r>
          </w:p>
          <w:p w:rsidR="009775D0" w:rsidRPr="00F760DA" w:rsidRDefault="009775D0" w:rsidP="0009444C">
            <w:pPr>
              <w:rPr>
                <w:sz w:val="22"/>
                <w:szCs w:val="22"/>
              </w:rPr>
            </w:pPr>
            <w:r w:rsidRPr="00F760DA">
              <w:rPr>
                <w:sz w:val="22"/>
                <w:szCs w:val="22"/>
              </w:rPr>
              <w:t>Фонд оплаты труда на 2022-2024 годы спрогнозирован в соответствии с доведенным отраслевым Департаментом ХМАО-Югры целевым показателем на 2022 год.</w:t>
            </w:r>
          </w:p>
          <w:p w:rsidR="009775D0" w:rsidRPr="00F760DA" w:rsidRDefault="009775D0" w:rsidP="0009444C">
            <w:pPr>
              <w:rPr>
                <w:sz w:val="22"/>
                <w:szCs w:val="22"/>
              </w:rPr>
            </w:pPr>
            <w:r w:rsidRPr="00F760DA">
              <w:rPr>
                <w:sz w:val="22"/>
                <w:szCs w:val="22"/>
              </w:rPr>
              <w:t>Отчетная информация по средней заработной плате рассчитана согласно Методическим рекомендациям по подготовке доклада заполнения (фонд оплаты труда с внешними совместителями, численность без внешних совместителей).</w:t>
            </w:r>
          </w:p>
        </w:tc>
      </w:tr>
      <w:tr w:rsidR="00D85BBF" w:rsidRPr="00437962" w:rsidTr="00811BC1">
        <w:trPr>
          <w:trHeight w:val="2261"/>
        </w:trPr>
        <w:tc>
          <w:tcPr>
            <w:tcW w:w="1277" w:type="dxa"/>
            <w:vMerge/>
            <w:hideMark/>
          </w:tcPr>
          <w:p w:rsidR="00D85BBF" w:rsidRPr="00437962" w:rsidRDefault="00D85BBF">
            <w:pPr>
              <w:rPr>
                <w:sz w:val="22"/>
                <w:szCs w:val="22"/>
              </w:rPr>
            </w:pPr>
          </w:p>
        </w:tc>
        <w:tc>
          <w:tcPr>
            <w:tcW w:w="2551" w:type="dxa"/>
            <w:hideMark/>
          </w:tcPr>
          <w:p w:rsidR="00D85BBF" w:rsidRPr="00437962" w:rsidRDefault="00D85BBF">
            <w:pPr>
              <w:rPr>
                <w:sz w:val="22"/>
                <w:szCs w:val="22"/>
              </w:rPr>
            </w:pPr>
            <w:r w:rsidRPr="00437962">
              <w:rPr>
                <w:sz w:val="22"/>
                <w:szCs w:val="22"/>
              </w:rPr>
              <w:t>Среднемесячная номинальная начисленная заработная плата работников: муниципальных учреждений физической культуры и спорта</w:t>
            </w:r>
          </w:p>
        </w:tc>
        <w:tc>
          <w:tcPr>
            <w:tcW w:w="1335" w:type="dxa"/>
            <w:hideMark/>
          </w:tcPr>
          <w:p w:rsidR="00D85BBF" w:rsidRPr="00437962" w:rsidRDefault="00D85BBF" w:rsidP="00437962">
            <w:pPr>
              <w:rPr>
                <w:sz w:val="22"/>
                <w:szCs w:val="22"/>
              </w:rPr>
            </w:pPr>
            <w:r w:rsidRPr="00437962">
              <w:rPr>
                <w:sz w:val="22"/>
                <w:szCs w:val="22"/>
              </w:rPr>
              <w:t>Рубль</w:t>
            </w:r>
          </w:p>
        </w:tc>
        <w:tc>
          <w:tcPr>
            <w:tcW w:w="709" w:type="dxa"/>
            <w:hideMark/>
          </w:tcPr>
          <w:p w:rsidR="00D85BBF" w:rsidRPr="00437962" w:rsidRDefault="00D85BBF" w:rsidP="00437962">
            <w:pPr>
              <w:rPr>
                <w:sz w:val="22"/>
                <w:szCs w:val="22"/>
              </w:rPr>
            </w:pPr>
            <w:r w:rsidRPr="00437962">
              <w:rPr>
                <w:sz w:val="22"/>
                <w:szCs w:val="22"/>
              </w:rPr>
              <w:t>8.6</w:t>
            </w:r>
          </w:p>
        </w:tc>
        <w:tc>
          <w:tcPr>
            <w:tcW w:w="992" w:type="dxa"/>
            <w:noWrap/>
            <w:hideMark/>
          </w:tcPr>
          <w:p w:rsidR="00D85BBF" w:rsidRPr="00F760DA" w:rsidRDefault="00D85BBF" w:rsidP="00A365C7">
            <w:pPr>
              <w:rPr>
                <w:sz w:val="22"/>
                <w:szCs w:val="22"/>
              </w:rPr>
            </w:pPr>
            <w:r w:rsidRPr="00F760DA">
              <w:rPr>
                <w:sz w:val="22"/>
                <w:szCs w:val="22"/>
              </w:rPr>
              <w:t>39 838,0</w:t>
            </w:r>
          </w:p>
        </w:tc>
        <w:tc>
          <w:tcPr>
            <w:tcW w:w="992" w:type="dxa"/>
            <w:noWrap/>
            <w:hideMark/>
          </w:tcPr>
          <w:p w:rsidR="00D85BBF" w:rsidRPr="00F760DA" w:rsidRDefault="00D85BBF" w:rsidP="00A365C7">
            <w:pPr>
              <w:rPr>
                <w:sz w:val="22"/>
                <w:szCs w:val="22"/>
              </w:rPr>
            </w:pPr>
            <w:r w:rsidRPr="00F760DA">
              <w:rPr>
                <w:sz w:val="22"/>
                <w:szCs w:val="22"/>
              </w:rPr>
              <w:t>42 325,2</w:t>
            </w:r>
          </w:p>
        </w:tc>
        <w:tc>
          <w:tcPr>
            <w:tcW w:w="992" w:type="dxa"/>
            <w:noWrap/>
            <w:hideMark/>
          </w:tcPr>
          <w:p w:rsidR="00D85BBF" w:rsidRPr="00F760DA" w:rsidRDefault="00D85BBF" w:rsidP="00A365C7">
            <w:pPr>
              <w:rPr>
                <w:sz w:val="22"/>
                <w:szCs w:val="22"/>
              </w:rPr>
            </w:pPr>
            <w:r w:rsidRPr="00F760DA">
              <w:rPr>
                <w:sz w:val="22"/>
                <w:szCs w:val="22"/>
              </w:rPr>
              <w:t>43 984,7</w:t>
            </w:r>
          </w:p>
        </w:tc>
        <w:tc>
          <w:tcPr>
            <w:tcW w:w="993" w:type="dxa"/>
            <w:noWrap/>
            <w:hideMark/>
          </w:tcPr>
          <w:p w:rsidR="00D85BBF" w:rsidRPr="00F760DA" w:rsidRDefault="00D85BBF" w:rsidP="00D85BBF">
            <w:pPr>
              <w:rPr>
                <w:sz w:val="22"/>
                <w:szCs w:val="22"/>
              </w:rPr>
            </w:pPr>
            <w:r w:rsidRPr="00F760DA">
              <w:rPr>
                <w:sz w:val="22"/>
                <w:szCs w:val="22"/>
              </w:rPr>
              <w:t>45 481,2</w:t>
            </w:r>
          </w:p>
        </w:tc>
        <w:tc>
          <w:tcPr>
            <w:tcW w:w="993" w:type="dxa"/>
            <w:noWrap/>
            <w:hideMark/>
          </w:tcPr>
          <w:p w:rsidR="00D85BBF" w:rsidRPr="00F760DA" w:rsidRDefault="00D85BBF" w:rsidP="00D85BBF">
            <w:pPr>
              <w:rPr>
                <w:sz w:val="22"/>
                <w:szCs w:val="22"/>
              </w:rPr>
            </w:pPr>
            <w:r w:rsidRPr="00F760DA">
              <w:rPr>
                <w:sz w:val="22"/>
                <w:szCs w:val="22"/>
              </w:rPr>
              <w:t>48 071,9</w:t>
            </w:r>
          </w:p>
        </w:tc>
        <w:tc>
          <w:tcPr>
            <w:tcW w:w="992" w:type="dxa"/>
            <w:noWrap/>
            <w:hideMark/>
          </w:tcPr>
          <w:p w:rsidR="00D85BBF" w:rsidRPr="00F760DA" w:rsidRDefault="00D85BBF">
            <w:r w:rsidRPr="00F760DA">
              <w:rPr>
                <w:sz w:val="22"/>
                <w:szCs w:val="22"/>
              </w:rPr>
              <w:t>48 071,9</w:t>
            </w:r>
          </w:p>
        </w:tc>
        <w:tc>
          <w:tcPr>
            <w:tcW w:w="991" w:type="dxa"/>
            <w:noWrap/>
            <w:hideMark/>
          </w:tcPr>
          <w:p w:rsidR="00D85BBF" w:rsidRPr="00F760DA" w:rsidRDefault="00D85BBF">
            <w:r w:rsidRPr="00F760DA">
              <w:rPr>
                <w:sz w:val="22"/>
                <w:szCs w:val="22"/>
              </w:rPr>
              <w:t>48 071,9</w:t>
            </w:r>
          </w:p>
        </w:tc>
        <w:tc>
          <w:tcPr>
            <w:tcW w:w="2835" w:type="dxa"/>
            <w:hideMark/>
          </w:tcPr>
          <w:p w:rsidR="00D85BBF" w:rsidRPr="00F760DA" w:rsidRDefault="00D85BBF" w:rsidP="00175BAD">
            <w:pPr>
              <w:rPr>
                <w:sz w:val="22"/>
                <w:szCs w:val="22"/>
              </w:rPr>
            </w:pPr>
            <w:r w:rsidRPr="00F760DA">
              <w:rPr>
                <w:sz w:val="22"/>
                <w:szCs w:val="22"/>
              </w:rPr>
              <w:t>В 2021 году средняя заработная плата работников увеличилась по сравнению с 2020 годом, в связи с тем, что:</w:t>
            </w:r>
          </w:p>
          <w:p w:rsidR="00D85BBF" w:rsidRPr="00F760DA" w:rsidRDefault="00D85BBF" w:rsidP="00175BAD">
            <w:pPr>
              <w:rPr>
                <w:sz w:val="22"/>
                <w:szCs w:val="22"/>
              </w:rPr>
            </w:pPr>
            <w:r w:rsidRPr="00F760DA">
              <w:rPr>
                <w:sz w:val="22"/>
                <w:szCs w:val="22"/>
              </w:rPr>
              <w:t>1) в 2020 году коэффициент квалификации работникам физической культуры был установлен с 01.09.2020 г., а в 2021 году - за весь год;</w:t>
            </w:r>
          </w:p>
          <w:p w:rsidR="00D85BBF" w:rsidRPr="00F760DA" w:rsidRDefault="00D85BBF" w:rsidP="00175BAD">
            <w:pPr>
              <w:rPr>
                <w:sz w:val="22"/>
                <w:szCs w:val="22"/>
              </w:rPr>
            </w:pPr>
            <w:r w:rsidRPr="00F760DA">
              <w:rPr>
                <w:sz w:val="22"/>
                <w:szCs w:val="22"/>
              </w:rPr>
              <w:lastRenderedPageBreak/>
              <w:t xml:space="preserve">2) увеличен минимальный </w:t>
            </w:r>
            <w:proofErr w:type="gramStart"/>
            <w:r w:rsidRPr="00F760DA">
              <w:rPr>
                <w:sz w:val="22"/>
                <w:szCs w:val="22"/>
              </w:rPr>
              <w:t>размер оплаты труда</w:t>
            </w:r>
            <w:proofErr w:type="gramEnd"/>
            <w:r w:rsidRPr="00F760DA">
              <w:rPr>
                <w:sz w:val="22"/>
                <w:szCs w:val="22"/>
              </w:rPr>
              <w:t xml:space="preserve"> (в 2020 году - 26 686,0 руб., в 2021 году - 28 142,4 руб.).</w:t>
            </w:r>
          </w:p>
          <w:p w:rsidR="00D85BBF" w:rsidRPr="00F760DA" w:rsidRDefault="00D85BBF" w:rsidP="00175BAD">
            <w:pPr>
              <w:rPr>
                <w:sz w:val="22"/>
                <w:szCs w:val="22"/>
              </w:rPr>
            </w:pPr>
            <w:r w:rsidRPr="00F760DA">
              <w:rPr>
                <w:sz w:val="22"/>
                <w:szCs w:val="22"/>
              </w:rPr>
              <w:t>На 2022-2024 годы фонд оплаты труда спрогнозирован с учетом индексации с 01.10.2022 года на 4%. Отчетная информация по средней заработной плате рассчитана согласно Методическим рекомендациям по подготовке доклада заполнения (фонд оплаты труда с внешними совместителями, численность без внешних совместителей).</w:t>
            </w:r>
          </w:p>
        </w:tc>
      </w:tr>
      <w:tr w:rsidR="00840606" w:rsidRPr="00437962" w:rsidTr="00811BC1">
        <w:trPr>
          <w:trHeight w:val="1131"/>
        </w:trPr>
        <w:tc>
          <w:tcPr>
            <w:tcW w:w="1277" w:type="dxa"/>
            <w:vMerge w:val="restart"/>
            <w:hideMark/>
          </w:tcPr>
          <w:p w:rsidR="00840606" w:rsidRPr="00437962" w:rsidRDefault="00840606">
            <w:pPr>
              <w:rPr>
                <w:sz w:val="22"/>
                <w:szCs w:val="22"/>
              </w:rPr>
            </w:pPr>
            <w:r w:rsidRPr="00437962">
              <w:rPr>
                <w:sz w:val="22"/>
                <w:szCs w:val="22"/>
              </w:rPr>
              <w:lastRenderedPageBreak/>
              <w:t>Дошкольное образование</w:t>
            </w:r>
          </w:p>
        </w:tc>
        <w:tc>
          <w:tcPr>
            <w:tcW w:w="2551" w:type="dxa"/>
            <w:hideMark/>
          </w:tcPr>
          <w:p w:rsidR="00840606" w:rsidRPr="00437962" w:rsidRDefault="00840606">
            <w:pPr>
              <w:rPr>
                <w:sz w:val="22"/>
                <w:szCs w:val="22"/>
              </w:rPr>
            </w:pPr>
            <w:r w:rsidRPr="00437962">
              <w:rPr>
                <w:sz w:val="22"/>
                <w:szCs w:val="22"/>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35" w:type="dxa"/>
            <w:hideMark/>
          </w:tcPr>
          <w:p w:rsidR="00840606" w:rsidRPr="00437962" w:rsidRDefault="00840606" w:rsidP="00437962">
            <w:pPr>
              <w:rPr>
                <w:sz w:val="22"/>
                <w:szCs w:val="22"/>
              </w:rPr>
            </w:pPr>
            <w:r w:rsidRPr="00437962">
              <w:rPr>
                <w:sz w:val="22"/>
                <w:szCs w:val="22"/>
              </w:rPr>
              <w:t>Процент</w:t>
            </w:r>
          </w:p>
        </w:tc>
        <w:tc>
          <w:tcPr>
            <w:tcW w:w="709" w:type="dxa"/>
            <w:hideMark/>
          </w:tcPr>
          <w:p w:rsidR="00840606" w:rsidRPr="00437962" w:rsidRDefault="00840606" w:rsidP="00437962">
            <w:pPr>
              <w:rPr>
                <w:sz w:val="22"/>
                <w:szCs w:val="22"/>
              </w:rPr>
            </w:pPr>
            <w:r w:rsidRPr="00437962">
              <w:rPr>
                <w:sz w:val="22"/>
                <w:szCs w:val="22"/>
              </w:rPr>
              <w:t>9</w:t>
            </w:r>
          </w:p>
        </w:tc>
        <w:tc>
          <w:tcPr>
            <w:tcW w:w="992" w:type="dxa"/>
            <w:noWrap/>
            <w:hideMark/>
          </w:tcPr>
          <w:p w:rsidR="00840606" w:rsidRPr="004448A8" w:rsidRDefault="00840606" w:rsidP="00A365C7">
            <w:pPr>
              <w:rPr>
                <w:sz w:val="22"/>
                <w:szCs w:val="22"/>
              </w:rPr>
            </w:pPr>
            <w:r w:rsidRPr="004448A8">
              <w:rPr>
                <w:sz w:val="22"/>
                <w:szCs w:val="22"/>
              </w:rPr>
              <w:t>65,9</w:t>
            </w:r>
          </w:p>
        </w:tc>
        <w:tc>
          <w:tcPr>
            <w:tcW w:w="992" w:type="dxa"/>
            <w:noWrap/>
            <w:hideMark/>
          </w:tcPr>
          <w:p w:rsidR="00840606" w:rsidRPr="004448A8" w:rsidRDefault="00840606" w:rsidP="00A365C7">
            <w:pPr>
              <w:rPr>
                <w:sz w:val="22"/>
                <w:szCs w:val="22"/>
              </w:rPr>
            </w:pPr>
            <w:r w:rsidRPr="004448A8">
              <w:rPr>
                <w:sz w:val="22"/>
                <w:szCs w:val="22"/>
              </w:rPr>
              <w:t>65,9</w:t>
            </w:r>
          </w:p>
        </w:tc>
        <w:tc>
          <w:tcPr>
            <w:tcW w:w="992" w:type="dxa"/>
            <w:noWrap/>
            <w:hideMark/>
          </w:tcPr>
          <w:p w:rsidR="00840606" w:rsidRPr="004448A8" w:rsidRDefault="00840606" w:rsidP="00A365C7">
            <w:pPr>
              <w:rPr>
                <w:sz w:val="22"/>
                <w:szCs w:val="22"/>
              </w:rPr>
            </w:pPr>
            <w:r w:rsidRPr="004448A8">
              <w:rPr>
                <w:sz w:val="22"/>
                <w:szCs w:val="22"/>
              </w:rPr>
              <w:t>65,1</w:t>
            </w:r>
          </w:p>
        </w:tc>
        <w:tc>
          <w:tcPr>
            <w:tcW w:w="993" w:type="dxa"/>
            <w:noWrap/>
            <w:hideMark/>
          </w:tcPr>
          <w:p w:rsidR="00840606" w:rsidRPr="004448A8" w:rsidRDefault="00840606" w:rsidP="001A0B08">
            <w:pPr>
              <w:rPr>
                <w:sz w:val="22"/>
                <w:szCs w:val="22"/>
              </w:rPr>
            </w:pPr>
            <w:r w:rsidRPr="004448A8">
              <w:rPr>
                <w:sz w:val="22"/>
                <w:szCs w:val="22"/>
              </w:rPr>
              <w:t>63,0</w:t>
            </w:r>
          </w:p>
        </w:tc>
        <w:tc>
          <w:tcPr>
            <w:tcW w:w="993" w:type="dxa"/>
            <w:noWrap/>
            <w:hideMark/>
          </w:tcPr>
          <w:p w:rsidR="00840606" w:rsidRPr="004448A8" w:rsidRDefault="00840606">
            <w:r w:rsidRPr="004448A8">
              <w:rPr>
                <w:sz w:val="22"/>
                <w:szCs w:val="22"/>
              </w:rPr>
              <w:t>63,0</w:t>
            </w:r>
          </w:p>
        </w:tc>
        <w:tc>
          <w:tcPr>
            <w:tcW w:w="992" w:type="dxa"/>
            <w:noWrap/>
            <w:hideMark/>
          </w:tcPr>
          <w:p w:rsidR="00840606" w:rsidRPr="004448A8" w:rsidRDefault="00840606">
            <w:r w:rsidRPr="004448A8">
              <w:rPr>
                <w:sz w:val="22"/>
                <w:szCs w:val="22"/>
              </w:rPr>
              <w:t>63,0</w:t>
            </w:r>
          </w:p>
        </w:tc>
        <w:tc>
          <w:tcPr>
            <w:tcW w:w="991" w:type="dxa"/>
            <w:noWrap/>
            <w:hideMark/>
          </w:tcPr>
          <w:p w:rsidR="00840606" w:rsidRPr="004448A8" w:rsidRDefault="00840606">
            <w:r w:rsidRPr="004448A8">
              <w:rPr>
                <w:sz w:val="22"/>
                <w:szCs w:val="22"/>
              </w:rPr>
              <w:t>63,0</w:t>
            </w:r>
          </w:p>
        </w:tc>
        <w:tc>
          <w:tcPr>
            <w:tcW w:w="2835" w:type="dxa"/>
            <w:hideMark/>
          </w:tcPr>
          <w:p w:rsidR="00840606" w:rsidRPr="004448A8" w:rsidRDefault="00840606" w:rsidP="00840606">
            <w:pPr>
              <w:rPr>
                <w:sz w:val="22"/>
                <w:szCs w:val="22"/>
              </w:rPr>
            </w:pPr>
            <w:r w:rsidRPr="004448A8">
              <w:rPr>
                <w:sz w:val="22"/>
                <w:szCs w:val="22"/>
              </w:rPr>
              <w:t xml:space="preserve">Уменьшение показателя в 2021 году </w:t>
            </w:r>
            <w:proofErr w:type="gramStart"/>
            <w:r w:rsidRPr="004448A8">
              <w:rPr>
                <w:sz w:val="22"/>
                <w:szCs w:val="22"/>
              </w:rPr>
              <w:t>связан</w:t>
            </w:r>
            <w:proofErr w:type="gramEnd"/>
            <w:r w:rsidRPr="004448A8">
              <w:rPr>
                <w:sz w:val="22"/>
                <w:szCs w:val="22"/>
              </w:rPr>
              <w:t xml:space="preserve"> с уменьшением воспитанников дошкольных учреждениях города. Уменьшение произошло за счет снижения числа рождаемости детей.</w:t>
            </w:r>
          </w:p>
        </w:tc>
      </w:tr>
      <w:tr w:rsidR="00742E8E" w:rsidRPr="00437962" w:rsidTr="00811BC1">
        <w:trPr>
          <w:trHeight w:val="1131"/>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35" w:type="dxa"/>
            <w:hideMark/>
          </w:tcPr>
          <w:p w:rsidR="00742E8E" w:rsidRPr="00437962" w:rsidRDefault="00742E8E" w:rsidP="00437962">
            <w:pPr>
              <w:rPr>
                <w:sz w:val="22"/>
                <w:szCs w:val="22"/>
              </w:rPr>
            </w:pPr>
            <w:r w:rsidRPr="00437962">
              <w:rPr>
                <w:sz w:val="22"/>
                <w:szCs w:val="22"/>
              </w:rPr>
              <w:t>Процент</w:t>
            </w:r>
          </w:p>
        </w:tc>
        <w:tc>
          <w:tcPr>
            <w:tcW w:w="709" w:type="dxa"/>
            <w:hideMark/>
          </w:tcPr>
          <w:p w:rsidR="00742E8E" w:rsidRPr="00437962" w:rsidRDefault="00742E8E" w:rsidP="00437962">
            <w:pPr>
              <w:rPr>
                <w:sz w:val="22"/>
                <w:szCs w:val="22"/>
              </w:rPr>
            </w:pPr>
            <w:r w:rsidRPr="00437962">
              <w:rPr>
                <w:sz w:val="22"/>
                <w:szCs w:val="22"/>
              </w:rPr>
              <w:t>10</w:t>
            </w:r>
          </w:p>
        </w:tc>
        <w:tc>
          <w:tcPr>
            <w:tcW w:w="992" w:type="dxa"/>
            <w:noWrap/>
            <w:hideMark/>
          </w:tcPr>
          <w:p w:rsidR="00742E8E" w:rsidRPr="005F1875" w:rsidRDefault="00742E8E" w:rsidP="00437962">
            <w:pPr>
              <w:rPr>
                <w:sz w:val="22"/>
                <w:szCs w:val="22"/>
              </w:rPr>
            </w:pPr>
            <w:r w:rsidRPr="005F1875">
              <w:rPr>
                <w:sz w:val="22"/>
                <w:szCs w:val="22"/>
              </w:rPr>
              <w:t>0</w:t>
            </w:r>
          </w:p>
        </w:tc>
        <w:tc>
          <w:tcPr>
            <w:tcW w:w="992" w:type="dxa"/>
            <w:noWrap/>
            <w:hideMark/>
          </w:tcPr>
          <w:p w:rsidR="00742E8E" w:rsidRPr="005F1875" w:rsidRDefault="00742E8E" w:rsidP="00437962">
            <w:pPr>
              <w:rPr>
                <w:sz w:val="22"/>
                <w:szCs w:val="22"/>
              </w:rPr>
            </w:pPr>
            <w:r w:rsidRPr="005F1875">
              <w:rPr>
                <w:sz w:val="22"/>
                <w:szCs w:val="22"/>
              </w:rPr>
              <w:t>0</w:t>
            </w:r>
          </w:p>
        </w:tc>
        <w:tc>
          <w:tcPr>
            <w:tcW w:w="992" w:type="dxa"/>
            <w:noWrap/>
            <w:hideMark/>
          </w:tcPr>
          <w:p w:rsidR="00742E8E" w:rsidRPr="005F1875" w:rsidRDefault="00742E8E" w:rsidP="00437962">
            <w:pPr>
              <w:rPr>
                <w:sz w:val="22"/>
                <w:szCs w:val="22"/>
              </w:rPr>
            </w:pPr>
            <w:r w:rsidRPr="005F1875">
              <w:rPr>
                <w:sz w:val="22"/>
                <w:szCs w:val="22"/>
              </w:rPr>
              <w:t>0</w:t>
            </w:r>
          </w:p>
        </w:tc>
        <w:tc>
          <w:tcPr>
            <w:tcW w:w="993" w:type="dxa"/>
            <w:noWrap/>
            <w:hideMark/>
          </w:tcPr>
          <w:p w:rsidR="00742E8E" w:rsidRPr="005F1875" w:rsidRDefault="00742E8E" w:rsidP="00437962">
            <w:pPr>
              <w:rPr>
                <w:sz w:val="22"/>
                <w:szCs w:val="22"/>
              </w:rPr>
            </w:pPr>
            <w:r w:rsidRPr="005F1875">
              <w:rPr>
                <w:sz w:val="22"/>
                <w:szCs w:val="22"/>
              </w:rPr>
              <w:t>0</w:t>
            </w:r>
          </w:p>
        </w:tc>
        <w:tc>
          <w:tcPr>
            <w:tcW w:w="993" w:type="dxa"/>
            <w:noWrap/>
            <w:hideMark/>
          </w:tcPr>
          <w:p w:rsidR="00742E8E" w:rsidRPr="005F1875" w:rsidRDefault="00742E8E" w:rsidP="00437962">
            <w:pPr>
              <w:rPr>
                <w:sz w:val="22"/>
                <w:szCs w:val="22"/>
              </w:rPr>
            </w:pPr>
            <w:r w:rsidRPr="005F1875">
              <w:rPr>
                <w:sz w:val="22"/>
                <w:szCs w:val="22"/>
              </w:rPr>
              <w:t>0</w:t>
            </w:r>
          </w:p>
        </w:tc>
        <w:tc>
          <w:tcPr>
            <w:tcW w:w="992" w:type="dxa"/>
            <w:noWrap/>
            <w:hideMark/>
          </w:tcPr>
          <w:p w:rsidR="00742E8E" w:rsidRPr="005F1875" w:rsidRDefault="00742E8E" w:rsidP="00437962">
            <w:pPr>
              <w:rPr>
                <w:sz w:val="22"/>
                <w:szCs w:val="22"/>
              </w:rPr>
            </w:pPr>
            <w:r w:rsidRPr="005F1875">
              <w:rPr>
                <w:sz w:val="22"/>
                <w:szCs w:val="22"/>
              </w:rPr>
              <w:t>0</w:t>
            </w:r>
          </w:p>
        </w:tc>
        <w:tc>
          <w:tcPr>
            <w:tcW w:w="991" w:type="dxa"/>
            <w:noWrap/>
            <w:hideMark/>
          </w:tcPr>
          <w:p w:rsidR="00742E8E" w:rsidRPr="005F1875" w:rsidRDefault="00742E8E" w:rsidP="00437962">
            <w:pPr>
              <w:rPr>
                <w:sz w:val="22"/>
                <w:szCs w:val="22"/>
              </w:rPr>
            </w:pPr>
            <w:r w:rsidRPr="005F1875">
              <w:rPr>
                <w:sz w:val="22"/>
                <w:szCs w:val="22"/>
              </w:rPr>
              <w:t>0</w:t>
            </w:r>
          </w:p>
        </w:tc>
        <w:tc>
          <w:tcPr>
            <w:tcW w:w="2835" w:type="dxa"/>
            <w:hideMark/>
          </w:tcPr>
          <w:p w:rsidR="00742E8E" w:rsidRPr="005F1875" w:rsidRDefault="00742E8E" w:rsidP="00F61364">
            <w:pPr>
              <w:rPr>
                <w:sz w:val="22"/>
                <w:szCs w:val="22"/>
              </w:rPr>
            </w:pPr>
            <w:r w:rsidRPr="005F1875">
              <w:rPr>
                <w:sz w:val="22"/>
                <w:szCs w:val="22"/>
              </w:rPr>
              <w:t>Численность детей, не обеспеченных местом на 1 сентября 202</w:t>
            </w:r>
            <w:r w:rsidR="00F61364" w:rsidRPr="005F1875">
              <w:rPr>
                <w:sz w:val="22"/>
                <w:szCs w:val="22"/>
              </w:rPr>
              <w:t>1</w:t>
            </w:r>
            <w:r w:rsidRPr="005F1875">
              <w:rPr>
                <w:sz w:val="22"/>
                <w:szCs w:val="22"/>
              </w:rPr>
              <w:t>, (актуальный спрос) составила 0 человек. В 202</w:t>
            </w:r>
            <w:r w:rsidR="00F61364" w:rsidRPr="005F1875">
              <w:rPr>
                <w:sz w:val="22"/>
                <w:szCs w:val="22"/>
              </w:rPr>
              <w:t>1</w:t>
            </w:r>
            <w:r w:rsidRPr="005F1875">
              <w:rPr>
                <w:sz w:val="22"/>
                <w:szCs w:val="22"/>
              </w:rPr>
              <w:t xml:space="preserve"> учебном году все дети, желающие получить дошкольное образование, на 100% обеспечены местами в дошкольных </w:t>
            </w:r>
            <w:r w:rsidRPr="005F1875">
              <w:rPr>
                <w:sz w:val="22"/>
                <w:szCs w:val="22"/>
              </w:rPr>
              <w:lastRenderedPageBreak/>
              <w:t>образовательных организациях города Покачи.</w:t>
            </w:r>
          </w:p>
        </w:tc>
      </w:tr>
      <w:tr w:rsidR="00742E8E" w:rsidRPr="00437962" w:rsidTr="00811BC1">
        <w:trPr>
          <w:trHeight w:val="1131"/>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35" w:type="dxa"/>
            <w:hideMark/>
          </w:tcPr>
          <w:p w:rsidR="00742E8E" w:rsidRPr="00437962" w:rsidRDefault="00742E8E" w:rsidP="00437962">
            <w:pPr>
              <w:rPr>
                <w:sz w:val="22"/>
                <w:szCs w:val="22"/>
              </w:rPr>
            </w:pPr>
            <w:r w:rsidRPr="00437962">
              <w:rPr>
                <w:sz w:val="22"/>
                <w:szCs w:val="22"/>
              </w:rPr>
              <w:t>Процент</w:t>
            </w:r>
          </w:p>
        </w:tc>
        <w:tc>
          <w:tcPr>
            <w:tcW w:w="709" w:type="dxa"/>
            <w:hideMark/>
          </w:tcPr>
          <w:p w:rsidR="00742E8E" w:rsidRPr="00437962" w:rsidRDefault="00742E8E" w:rsidP="00437962">
            <w:pPr>
              <w:rPr>
                <w:sz w:val="22"/>
                <w:szCs w:val="22"/>
              </w:rPr>
            </w:pPr>
            <w:r w:rsidRPr="00437962">
              <w:rPr>
                <w:sz w:val="22"/>
                <w:szCs w:val="22"/>
              </w:rPr>
              <w:t>11</w:t>
            </w:r>
          </w:p>
        </w:tc>
        <w:tc>
          <w:tcPr>
            <w:tcW w:w="992" w:type="dxa"/>
            <w:noWrap/>
            <w:hideMark/>
          </w:tcPr>
          <w:p w:rsidR="00742E8E" w:rsidRPr="00080286" w:rsidRDefault="00742E8E" w:rsidP="00437962">
            <w:pPr>
              <w:rPr>
                <w:sz w:val="22"/>
                <w:szCs w:val="22"/>
              </w:rPr>
            </w:pPr>
            <w:r w:rsidRPr="00080286">
              <w:rPr>
                <w:sz w:val="22"/>
                <w:szCs w:val="22"/>
              </w:rPr>
              <w:t>0</w:t>
            </w:r>
          </w:p>
        </w:tc>
        <w:tc>
          <w:tcPr>
            <w:tcW w:w="992" w:type="dxa"/>
            <w:noWrap/>
            <w:hideMark/>
          </w:tcPr>
          <w:p w:rsidR="00742E8E" w:rsidRPr="00080286" w:rsidRDefault="00742E8E" w:rsidP="00437962">
            <w:pPr>
              <w:rPr>
                <w:sz w:val="22"/>
                <w:szCs w:val="22"/>
              </w:rPr>
            </w:pPr>
            <w:r w:rsidRPr="00080286">
              <w:rPr>
                <w:sz w:val="22"/>
                <w:szCs w:val="22"/>
              </w:rPr>
              <w:t>0</w:t>
            </w:r>
          </w:p>
        </w:tc>
        <w:tc>
          <w:tcPr>
            <w:tcW w:w="992" w:type="dxa"/>
            <w:noWrap/>
            <w:hideMark/>
          </w:tcPr>
          <w:p w:rsidR="00742E8E" w:rsidRPr="00080286" w:rsidRDefault="00742E8E" w:rsidP="00437962">
            <w:pPr>
              <w:rPr>
                <w:sz w:val="22"/>
                <w:szCs w:val="22"/>
              </w:rPr>
            </w:pPr>
            <w:r w:rsidRPr="00080286">
              <w:rPr>
                <w:sz w:val="22"/>
                <w:szCs w:val="22"/>
              </w:rPr>
              <w:t>0</w:t>
            </w:r>
          </w:p>
        </w:tc>
        <w:tc>
          <w:tcPr>
            <w:tcW w:w="993" w:type="dxa"/>
            <w:noWrap/>
            <w:hideMark/>
          </w:tcPr>
          <w:p w:rsidR="00742E8E" w:rsidRPr="00080286" w:rsidRDefault="00742E8E" w:rsidP="00437962">
            <w:pPr>
              <w:rPr>
                <w:sz w:val="22"/>
                <w:szCs w:val="22"/>
              </w:rPr>
            </w:pPr>
            <w:r w:rsidRPr="00080286">
              <w:rPr>
                <w:sz w:val="22"/>
                <w:szCs w:val="22"/>
              </w:rPr>
              <w:t>0</w:t>
            </w:r>
          </w:p>
        </w:tc>
        <w:tc>
          <w:tcPr>
            <w:tcW w:w="993" w:type="dxa"/>
            <w:noWrap/>
            <w:hideMark/>
          </w:tcPr>
          <w:p w:rsidR="00742E8E" w:rsidRPr="00080286" w:rsidRDefault="00742E8E" w:rsidP="00437962">
            <w:pPr>
              <w:rPr>
                <w:sz w:val="22"/>
                <w:szCs w:val="22"/>
              </w:rPr>
            </w:pPr>
            <w:r w:rsidRPr="00080286">
              <w:rPr>
                <w:sz w:val="22"/>
                <w:szCs w:val="22"/>
              </w:rPr>
              <w:t>0</w:t>
            </w:r>
          </w:p>
        </w:tc>
        <w:tc>
          <w:tcPr>
            <w:tcW w:w="992" w:type="dxa"/>
            <w:noWrap/>
            <w:hideMark/>
          </w:tcPr>
          <w:p w:rsidR="00742E8E" w:rsidRPr="00080286" w:rsidRDefault="00742E8E" w:rsidP="00437962">
            <w:pPr>
              <w:rPr>
                <w:sz w:val="22"/>
                <w:szCs w:val="22"/>
              </w:rPr>
            </w:pPr>
            <w:r w:rsidRPr="00080286">
              <w:rPr>
                <w:sz w:val="22"/>
                <w:szCs w:val="22"/>
              </w:rPr>
              <w:t>0</w:t>
            </w:r>
          </w:p>
        </w:tc>
        <w:tc>
          <w:tcPr>
            <w:tcW w:w="991" w:type="dxa"/>
            <w:noWrap/>
            <w:hideMark/>
          </w:tcPr>
          <w:p w:rsidR="00742E8E" w:rsidRPr="00080286" w:rsidRDefault="00742E8E" w:rsidP="00437962">
            <w:pPr>
              <w:rPr>
                <w:sz w:val="22"/>
                <w:szCs w:val="22"/>
              </w:rPr>
            </w:pPr>
            <w:r w:rsidRPr="00080286">
              <w:rPr>
                <w:sz w:val="22"/>
                <w:szCs w:val="22"/>
              </w:rPr>
              <w:t>0</w:t>
            </w:r>
          </w:p>
        </w:tc>
        <w:tc>
          <w:tcPr>
            <w:tcW w:w="2835" w:type="dxa"/>
            <w:hideMark/>
          </w:tcPr>
          <w:p w:rsidR="003A5252" w:rsidRPr="00954C16" w:rsidRDefault="00742E8E" w:rsidP="00080286">
            <w:pPr>
              <w:rPr>
                <w:sz w:val="22"/>
                <w:szCs w:val="22"/>
              </w:rPr>
            </w:pPr>
            <w:r w:rsidRPr="00954C16">
              <w:rPr>
                <w:sz w:val="22"/>
                <w:szCs w:val="22"/>
              </w:rPr>
              <w:t xml:space="preserve">На территории муниципального образования город Покачи </w:t>
            </w:r>
          </w:p>
          <w:p w:rsidR="00742E8E" w:rsidRPr="00954C16" w:rsidRDefault="003A5252" w:rsidP="003A5252">
            <w:pPr>
              <w:rPr>
                <w:sz w:val="22"/>
                <w:szCs w:val="22"/>
              </w:rPr>
            </w:pPr>
            <w:r w:rsidRPr="00954C16">
              <w:rPr>
                <w:sz w:val="22"/>
                <w:szCs w:val="22"/>
              </w:rPr>
              <w:t xml:space="preserve">дошкольные образовательные </w:t>
            </w:r>
            <w:proofErr w:type="gramStart"/>
            <w:r w:rsidRPr="00954C16">
              <w:rPr>
                <w:sz w:val="22"/>
                <w:szCs w:val="22"/>
              </w:rPr>
              <w:t>учреждения</w:t>
            </w:r>
            <w:proofErr w:type="gramEnd"/>
            <w:r w:rsidRPr="00954C16">
              <w:rPr>
                <w:sz w:val="22"/>
                <w:szCs w:val="22"/>
              </w:rPr>
              <w:t xml:space="preserve"> находящиеся в аварийном состоянии или  требующие капитального ремонта отсутствуют.</w:t>
            </w:r>
          </w:p>
        </w:tc>
      </w:tr>
      <w:tr w:rsidR="00742E8E" w:rsidRPr="00437962" w:rsidTr="00811BC1">
        <w:trPr>
          <w:trHeight w:val="1131"/>
        </w:trPr>
        <w:tc>
          <w:tcPr>
            <w:tcW w:w="1277" w:type="dxa"/>
            <w:vMerge w:val="restart"/>
            <w:hideMark/>
          </w:tcPr>
          <w:p w:rsidR="00742E8E" w:rsidRPr="00437962" w:rsidRDefault="00742E8E">
            <w:pPr>
              <w:rPr>
                <w:sz w:val="22"/>
                <w:szCs w:val="22"/>
              </w:rPr>
            </w:pPr>
            <w:r w:rsidRPr="00437962">
              <w:rPr>
                <w:sz w:val="22"/>
                <w:szCs w:val="22"/>
              </w:rPr>
              <w:t>Общее и дополнительное образование</w:t>
            </w:r>
          </w:p>
        </w:tc>
        <w:tc>
          <w:tcPr>
            <w:tcW w:w="2551" w:type="dxa"/>
            <w:hideMark/>
          </w:tcPr>
          <w:p w:rsidR="00742E8E" w:rsidRPr="00437962" w:rsidRDefault="00742E8E">
            <w:pPr>
              <w:rPr>
                <w:sz w:val="22"/>
                <w:szCs w:val="22"/>
              </w:rPr>
            </w:pPr>
            <w:r w:rsidRPr="00437962">
              <w:rPr>
                <w:sz w:val="22"/>
                <w:szCs w:val="22"/>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35" w:type="dxa"/>
            <w:hideMark/>
          </w:tcPr>
          <w:p w:rsidR="00742E8E" w:rsidRPr="00437962" w:rsidRDefault="00742E8E" w:rsidP="00437962">
            <w:pPr>
              <w:rPr>
                <w:sz w:val="22"/>
                <w:szCs w:val="22"/>
              </w:rPr>
            </w:pPr>
            <w:r w:rsidRPr="00437962">
              <w:rPr>
                <w:sz w:val="22"/>
                <w:szCs w:val="22"/>
              </w:rPr>
              <w:t>Процент</w:t>
            </w:r>
          </w:p>
        </w:tc>
        <w:tc>
          <w:tcPr>
            <w:tcW w:w="709" w:type="dxa"/>
            <w:hideMark/>
          </w:tcPr>
          <w:p w:rsidR="00742E8E" w:rsidRPr="00437962" w:rsidRDefault="00742E8E" w:rsidP="00437962">
            <w:pPr>
              <w:rPr>
                <w:sz w:val="22"/>
                <w:szCs w:val="22"/>
              </w:rPr>
            </w:pPr>
            <w:r w:rsidRPr="00437962">
              <w:rPr>
                <w:sz w:val="22"/>
                <w:szCs w:val="22"/>
              </w:rPr>
              <w:t>12</w:t>
            </w:r>
          </w:p>
        </w:tc>
        <w:tc>
          <w:tcPr>
            <w:tcW w:w="992" w:type="dxa"/>
            <w:noWrap/>
            <w:hideMark/>
          </w:tcPr>
          <w:p w:rsidR="00742E8E" w:rsidRPr="005B1033" w:rsidRDefault="00742E8E" w:rsidP="00437962">
            <w:pPr>
              <w:rPr>
                <w:sz w:val="22"/>
                <w:szCs w:val="22"/>
              </w:rPr>
            </w:pPr>
            <w:r w:rsidRPr="005B1033">
              <w:rPr>
                <w:sz w:val="22"/>
                <w:szCs w:val="22"/>
              </w:rPr>
              <w:t>0</w:t>
            </w:r>
          </w:p>
        </w:tc>
        <w:tc>
          <w:tcPr>
            <w:tcW w:w="992" w:type="dxa"/>
            <w:noWrap/>
            <w:hideMark/>
          </w:tcPr>
          <w:p w:rsidR="00742E8E" w:rsidRPr="005B1033" w:rsidRDefault="00742E8E" w:rsidP="00437962">
            <w:pPr>
              <w:rPr>
                <w:sz w:val="22"/>
                <w:szCs w:val="22"/>
              </w:rPr>
            </w:pPr>
            <w:r w:rsidRPr="005B1033">
              <w:rPr>
                <w:sz w:val="22"/>
                <w:szCs w:val="22"/>
              </w:rPr>
              <w:t>0</w:t>
            </w:r>
          </w:p>
        </w:tc>
        <w:tc>
          <w:tcPr>
            <w:tcW w:w="992" w:type="dxa"/>
            <w:noWrap/>
            <w:hideMark/>
          </w:tcPr>
          <w:p w:rsidR="00742E8E" w:rsidRPr="005B1033" w:rsidRDefault="00742E8E" w:rsidP="00437962">
            <w:pPr>
              <w:rPr>
                <w:sz w:val="22"/>
                <w:szCs w:val="22"/>
              </w:rPr>
            </w:pPr>
            <w:r w:rsidRPr="005B1033">
              <w:rPr>
                <w:sz w:val="22"/>
                <w:szCs w:val="22"/>
              </w:rPr>
              <w:t>0</w:t>
            </w:r>
          </w:p>
        </w:tc>
        <w:tc>
          <w:tcPr>
            <w:tcW w:w="993" w:type="dxa"/>
            <w:noWrap/>
            <w:hideMark/>
          </w:tcPr>
          <w:p w:rsidR="00742E8E" w:rsidRPr="005B1033" w:rsidRDefault="00742E8E" w:rsidP="00437962">
            <w:pPr>
              <w:rPr>
                <w:sz w:val="22"/>
                <w:szCs w:val="22"/>
              </w:rPr>
            </w:pPr>
            <w:r w:rsidRPr="005B1033">
              <w:rPr>
                <w:sz w:val="22"/>
                <w:szCs w:val="22"/>
              </w:rPr>
              <w:t>0</w:t>
            </w:r>
          </w:p>
        </w:tc>
        <w:tc>
          <w:tcPr>
            <w:tcW w:w="993" w:type="dxa"/>
            <w:noWrap/>
            <w:hideMark/>
          </w:tcPr>
          <w:p w:rsidR="00742E8E" w:rsidRPr="005B1033" w:rsidRDefault="00742E8E" w:rsidP="00437962">
            <w:pPr>
              <w:rPr>
                <w:sz w:val="22"/>
                <w:szCs w:val="22"/>
              </w:rPr>
            </w:pPr>
            <w:r w:rsidRPr="005B1033">
              <w:rPr>
                <w:sz w:val="22"/>
                <w:szCs w:val="22"/>
              </w:rPr>
              <w:t>0</w:t>
            </w:r>
          </w:p>
        </w:tc>
        <w:tc>
          <w:tcPr>
            <w:tcW w:w="992" w:type="dxa"/>
            <w:noWrap/>
            <w:hideMark/>
          </w:tcPr>
          <w:p w:rsidR="00742E8E" w:rsidRPr="005B1033" w:rsidRDefault="00742E8E" w:rsidP="00437962">
            <w:pPr>
              <w:rPr>
                <w:sz w:val="22"/>
                <w:szCs w:val="22"/>
              </w:rPr>
            </w:pPr>
            <w:r w:rsidRPr="005B1033">
              <w:rPr>
                <w:sz w:val="22"/>
                <w:szCs w:val="22"/>
              </w:rPr>
              <w:t>0</w:t>
            </w:r>
          </w:p>
        </w:tc>
        <w:tc>
          <w:tcPr>
            <w:tcW w:w="991" w:type="dxa"/>
            <w:noWrap/>
            <w:hideMark/>
          </w:tcPr>
          <w:p w:rsidR="00742E8E" w:rsidRPr="005B1033" w:rsidRDefault="00742E8E" w:rsidP="00437962">
            <w:pPr>
              <w:rPr>
                <w:sz w:val="22"/>
                <w:szCs w:val="22"/>
              </w:rPr>
            </w:pPr>
            <w:r w:rsidRPr="005B1033">
              <w:rPr>
                <w:sz w:val="22"/>
                <w:szCs w:val="22"/>
              </w:rPr>
              <w:t>0</w:t>
            </w:r>
          </w:p>
        </w:tc>
        <w:tc>
          <w:tcPr>
            <w:tcW w:w="2835" w:type="dxa"/>
            <w:hideMark/>
          </w:tcPr>
          <w:p w:rsidR="00742E8E" w:rsidRPr="00437962" w:rsidRDefault="00742E8E">
            <w:pPr>
              <w:rPr>
                <w:sz w:val="22"/>
                <w:szCs w:val="22"/>
              </w:rPr>
            </w:pPr>
            <w:r w:rsidRPr="00437962">
              <w:rPr>
                <w:sz w:val="22"/>
                <w:szCs w:val="22"/>
              </w:rPr>
              <w:t> </w:t>
            </w:r>
          </w:p>
        </w:tc>
      </w:tr>
      <w:tr w:rsidR="00CF2673" w:rsidRPr="00437962" w:rsidTr="00300351">
        <w:trPr>
          <w:trHeight w:val="561"/>
        </w:trPr>
        <w:tc>
          <w:tcPr>
            <w:tcW w:w="1277" w:type="dxa"/>
            <w:vMerge/>
            <w:hideMark/>
          </w:tcPr>
          <w:p w:rsidR="00CF2673" w:rsidRPr="00437962" w:rsidRDefault="00CF2673">
            <w:pPr>
              <w:rPr>
                <w:sz w:val="22"/>
                <w:szCs w:val="22"/>
              </w:rPr>
            </w:pPr>
          </w:p>
        </w:tc>
        <w:tc>
          <w:tcPr>
            <w:tcW w:w="2551" w:type="dxa"/>
            <w:hideMark/>
          </w:tcPr>
          <w:p w:rsidR="00CF2673" w:rsidRPr="00437962" w:rsidRDefault="00CF2673">
            <w:pPr>
              <w:rPr>
                <w:sz w:val="22"/>
                <w:szCs w:val="22"/>
              </w:rPr>
            </w:pPr>
            <w:r w:rsidRPr="00437962">
              <w:rPr>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35" w:type="dxa"/>
            <w:hideMark/>
          </w:tcPr>
          <w:p w:rsidR="00CF2673" w:rsidRPr="00437962" w:rsidRDefault="00CF2673" w:rsidP="00437962">
            <w:pPr>
              <w:rPr>
                <w:sz w:val="22"/>
                <w:szCs w:val="22"/>
              </w:rPr>
            </w:pPr>
            <w:r w:rsidRPr="00437962">
              <w:rPr>
                <w:sz w:val="22"/>
                <w:szCs w:val="22"/>
              </w:rPr>
              <w:t>Процент</w:t>
            </w:r>
          </w:p>
        </w:tc>
        <w:tc>
          <w:tcPr>
            <w:tcW w:w="709" w:type="dxa"/>
            <w:hideMark/>
          </w:tcPr>
          <w:p w:rsidR="00CF2673" w:rsidRPr="00437962" w:rsidRDefault="00CF2673" w:rsidP="00437962">
            <w:pPr>
              <w:rPr>
                <w:sz w:val="22"/>
                <w:szCs w:val="22"/>
              </w:rPr>
            </w:pPr>
            <w:r w:rsidRPr="00437962">
              <w:rPr>
                <w:sz w:val="22"/>
                <w:szCs w:val="22"/>
              </w:rPr>
              <w:t>13</w:t>
            </w:r>
          </w:p>
        </w:tc>
        <w:tc>
          <w:tcPr>
            <w:tcW w:w="992" w:type="dxa"/>
            <w:noWrap/>
            <w:hideMark/>
          </w:tcPr>
          <w:p w:rsidR="00CF2673" w:rsidRPr="005B1033" w:rsidRDefault="00CF2673" w:rsidP="00E475C7">
            <w:pPr>
              <w:rPr>
                <w:sz w:val="22"/>
                <w:szCs w:val="22"/>
              </w:rPr>
            </w:pPr>
            <w:r w:rsidRPr="005B1033">
              <w:rPr>
                <w:sz w:val="22"/>
                <w:szCs w:val="22"/>
              </w:rPr>
              <w:t>100,0</w:t>
            </w:r>
          </w:p>
        </w:tc>
        <w:tc>
          <w:tcPr>
            <w:tcW w:w="992" w:type="dxa"/>
            <w:noWrap/>
            <w:hideMark/>
          </w:tcPr>
          <w:p w:rsidR="00CF2673" w:rsidRPr="005B1033" w:rsidRDefault="00CF2673" w:rsidP="00E475C7">
            <w:pPr>
              <w:rPr>
                <w:sz w:val="22"/>
                <w:szCs w:val="22"/>
              </w:rPr>
            </w:pPr>
            <w:r w:rsidRPr="005B1033">
              <w:rPr>
                <w:sz w:val="22"/>
                <w:szCs w:val="22"/>
              </w:rPr>
              <w:t>100,0</w:t>
            </w:r>
          </w:p>
        </w:tc>
        <w:tc>
          <w:tcPr>
            <w:tcW w:w="992" w:type="dxa"/>
            <w:noWrap/>
            <w:hideMark/>
          </w:tcPr>
          <w:p w:rsidR="00CF2673" w:rsidRPr="005B1033" w:rsidRDefault="00CF2673" w:rsidP="00E475C7">
            <w:pPr>
              <w:rPr>
                <w:sz w:val="22"/>
                <w:szCs w:val="22"/>
              </w:rPr>
            </w:pPr>
            <w:r w:rsidRPr="005B1033">
              <w:rPr>
                <w:sz w:val="22"/>
                <w:szCs w:val="22"/>
              </w:rPr>
              <w:t>100,0</w:t>
            </w:r>
          </w:p>
        </w:tc>
        <w:tc>
          <w:tcPr>
            <w:tcW w:w="993" w:type="dxa"/>
            <w:noWrap/>
            <w:hideMark/>
          </w:tcPr>
          <w:p w:rsidR="00CF2673" w:rsidRPr="005B1033" w:rsidRDefault="00CF2673" w:rsidP="00954C16">
            <w:pPr>
              <w:jc w:val="center"/>
              <w:rPr>
                <w:sz w:val="22"/>
                <w:szCs w:val="22"/>
              </w:rPr>
            </w:pPr>
            <w:r w:rsidRPr="005B1033">
              <w:rPr>
                <w:sz w:val="22"/>
                <w:szCs w:val="22"/>
              </w:rPr>
              <w:t>97,9</w:t>
            </w:r>
          </w:p>
        </w:tc>
        <w:tc>
          <w:tcPr>
            <w:tcW w:w="993" w:type="dxa"/>
            <w:noWrap/>
            <w:hideMark/>
          </w:tcPr>
          <w:p w:rsidR="00CF2673" w:rsidRPr="00365A02" w:rsidRDefault="00CF2673" w:rsidP="00CF2673">
            <w:pPr>
              <w:jc w:val="center"/>
            </w:pPr>
            <w:r w:rsidRPr="00365A02">
              <w:rPr>
                <w:sz w:val="22"/>
                <w:szCs w:val="22"/>
              </w:rPr>
              <w:t>97,9</w:t>
            </w:r>
          </w:p>
        </w:tc>
        <w:tc>
          <w:tcPr>
            <w:tcW w:w="992" w:type="dxa"/>
            <w:noWrap/>
            <w:hideMark/>
          </w:tcPr>
          <w:p w:rsidR="00CF2673" w:rsidRPr="00365A02" w:rsidRDefault="00CF2673" w:rsidP="00CF2673">
            <w:pPr>
              <w:jc w:val="center"/>
            </w:pPr>
            <w:r w:rsidRPr="00365A02">
              <w:rPr>
                <w:sz w:val="22"/>
                <w:szCs w:val="22"/>
              </w:rPr>
              <w:t>97,9</w:t>
            </w:r>
          </w:p>
        </w:tc>
        <w:tc>
          <w:tcPr>
            <w:tcW w:w="991" w:type="dxa"/>
            <w:noWrap/>
            <w:hideMark/>
          </w:tcPr>
          <w:p w:rsidR="00CF2673" w:rsidRPr="005B1033" w:rsidRDefault="00CF2673" w:rsidP="001A0B08">
            <w:pPr>
              <w:rPr>
                <w:sz w:val="22"/>
                <w:szCs w:val="22"/>
              </w:rPr>
            </w:pPr>
            <w:r w:rsidRPr="005B1033">
              <w:rPr>
                <w:sz w:val="22"/>
                <w:szCs w:val="22"/>
              </w:rPr>
              <w:t>100,0</w:t>
            </w:r>
          </w:p>
        </w:tc>
        <w:tc>
          <w:tcPr>
            <w:tcW w:w="2835" w:type="dxa"/>
          </w:tcPr>
          <w:p w:rsidR="00893B9D" w:rsidRDefault="00CF2673" w:rsidP="00315215">
            <w:pPr>
              <w:autoSpaceDE w:val="0"/>
              <w:autoSpaceDN w:val="0"/>
              <w:adjustRightInd w:val="0"/>
              <w:jc w:val="both"/>
              <w:rPr>
                <w:sz w:val="22"/>
                <w:szCs w:val="22"/>
              </w:rPr>
            </w:pPr>
            <w:r w:rsidRPr="005B1033">
              <w:rPr>
                <w:sz w:val="22"/>
                <w:szCs w:val="22"/>
              </w:rPr>
              <w:t>Снижение показателя в  2021 году на 2,1% обусловлено потребностью в проведении капитального ремонта конструктивного элемента (крыша) здания МАОУ «СОШ №2»</w:t>
            </w:r>
            <w:r w:rsidR="00300351">
              <w:rPr>
                <w:sz w:val="22"/>
                <w:szCs w:val="22"/>
              </w:rPr>
              <w:t xml:space="preserve">, </w:t>
            </w:r>
            <w:r w:rsidR="00300351" w:rsidRPr="00300351">
              <w:rPr>
                <w:sz w:val="22"/>
                <w:szCs w:val="22"/>
              </w:rPr>
              <w:t>который планируется на 2023-2024 год</w:t>
            </w:r>
            <w:r w:rsidR="00324176">
              <w:rPr>
                <w:sz w:val="22"/>
                <w:szCs w:val="22"/>
              </w:rPr>
              <w:t>ы</w:t>
            </w:r>
            <w:r w:rsidRPr="005B1033">
              <w:rPr>
                <w:sz w:val="22"/>
                <w:szCs w:val="22"/>
              </w:rPr>
              <w:t>.</w:t>
            </w:r>
            <w:r>
              <w:rPr>
                <w:sz w:val="22"/>
                <w:szCs w:val="22"/>
              </w:rPr>
              <w:t xml:space="preserve"> Данный показатель отражен </w:t>
            </w:r>
            <w:r w:rsidRPr="00D34224">
              <w:rPr>
                <w:sz w:val="22"/>
                <w:szCs w:val="22"/>
              </w:rPr>
              <w:t xml:space="preserve">в </w:t>
            </w:r>
            <w:r w:rsidRPr="00D34224">
              <w:rPr>
                <w:sz w:val="22"/>
                <w:szCs w:val="22"/>
              </w:rPr>
              <w:lastRenderedPageBreak/>
              <w:t xml:space="preserve">статистическом отчете </w:t>
            </w:r>
          </w:p>
          <w:p w:rsidR="00CF2673" w:rsidRPr="005B1033" w:rsidRDefault="00CF2673" w:rsidP="00893B9D">
            <w:pPr>
              <w:autoSpaceDE w:val="0"/>
              <w:autoSpaceDN w:val="0"/>
              <w:adjustRightInd w:val="0"/>
              <w:jc w:val="both"/>
              <w:rPr>
                <w:sz w:val="22"/>
                <w:szCs w:val="22"/>
              </w:rPr>
            </w:pPr>
            <w:r w:rsidRPr="00D34224">
              <w:rPr>
                <w:sz w:val="22"/>
                <w:szCs w:val="22"/>
              </w:rPr>
              <w:t xml:space="preserve">ОО-2 </w:t>
            </w:r>
            <w:r w:rsidR="00315215">
              <w:rPr>
                <w:sz w:val="22"/>
                <w:szCs w:val="22"/>
                <w:lang w:eastAsia="ru-RU"/>
              </w:rPr>
              <w:t xml:space="preserve">«Сведения о материально-технической и информационной базе, финансово-экономической деятельности общеобразовательной организации» </w:t>
            </w:r>
            <w:r w:rsidRPr="00D34224">
              <w:rPr>
                <w:sz w:val="22"/>
                <w:szCs w:val="22"/>
              </w:rPr>
              <w:t>за 2021 год</w:t>
            </w:r>
            <w:r>
              <w:rPr>
                <w:sz w:val="22"/>
                <w:szCs w:val="22"/>
              </w:rPr>
              <w:t>.</w:t>
            </w:r>
          </w:p>
        </w:tc>
      </w:tr>
      <w:tr w:rsidR="00CF2673" w:rsidRPr="00437962" w:rsidTr="00811BC1">
        <w:trPr>
          <w:trHeight w:val="1131"/>
        </w:trPr>
        <w:tc>
          <w:tcPr>
            <w:tcW w:w="1277" w:type="dxa"/>
            <w:vMerge/>
            <w:hideMark/>
          </w:tcPr>
          <w:p w:rsidR="00CF2673" w:rsidRPr="00437962" w:rsidRDefault="00CF2673">
            <w:pPr>
              <w:rPr>
                <w:sz w:val="22"/>
                <w:szCs w:val="22"/>
              </w:rPr>
            </w:pPr>
          </w:p>
        </w:tc>
        <w:tc>
          <w:tcPr>
            <w:tcW w:w="2551" w:type="dxa"/>
            <w:hideMark/>
          </w:tcPr>
          <w:p w:rsidR="00CF2673" w:rsidRPr="00437962" w:rsidRDefault="00CF2673">
            <w:pPr>
              <w:rPr>
                <w:sz w:val="22"/>
                <w:szCs w:val="22"/>
              </w:rPr>
            </w:pPr>
            <w:r w:rsidRPr="00437962">
              <w:rPr>
                <w:sz w:val="22"/>
                <w:szCs w:val="22"/>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35" w:type="dxa"/>
            <w:hideMark/>
          </w:tcPr>
          <w:p w:rsidR="00CF2673" w:rsidRPr="00437962" w:rsidRDefault="00CF2673" w:rsidP="00437962">
            <w:pPr>
              <w:rPr>
                <w:sz w:val="22"/>
                <w:szCs w:val="22"/>
              </w:rPr>
            </w:pPr>
            <w:r w:rsidRPr="00437962">
              <w:rPr>
                <w:sz w:val="22"/>
                <w:szCs w:val="22"/>
              </w:rPr>
              <w:t>Процент</w:t>
            </w:r>
          </w:p>
        </w:tc>
        <w:tc>
          <w:tcPr>
            <w:tcW w:w="709" w:type="dxa"/>
            <w:hideMark/>
          </w:tcPr>
          <w:p w:rsidR="00CF2673" w:rsidRPr="00437962" w:rsidRDefault="00CF2673" w:rsidP="00437962">
            <w:pPr>
              <w:rPr>
                <w:sz w:val="22"/>
                <w:szCs w:val="22"/>
              </w:rPr>
            </w:pPr>
            <w:r w:rsidRPr="00437962">
              <w:rPr>
                <w:sz w:val="22"/>
                <w:szCs w:val="22"/>
              </w:rPr>
              <w:t>14</w:t>
            </w:r>
          </w:p>
        </w:tc>
        <w:tc>
          <w:tcPr>
            <w:tcW w:w="992" w:type="dxa"/>
            <w:noWrap/>
            <w:hideMark/>
          </w:tcPr>
          <w:p w:rsidR="00CF2673" w:rsidRPr="00A47992" w:rsidRDefault="00CF2673" w:rsidP="00437962">
            <w:pPr>
              <w:rPr>
                <w:sz w:val="22"/>
                <w:szCs w:val="22"/>
              </w:rPr>
            </w:pPr>
            <w:r w:rsidRPr="00A47992">
              <w:rPr>
                <w:sz w:val="22"/>
                <w:szCs w:val="22"/>
              </w:rPr>
              <w:t>0</w:t>
            </w:r>
          </w:p>
        </w:tc>
        <w:tc>
          <w:tcPr>
            <w:tcW w:w="992" w:type="dxa"/>
            <w:noWrap/>
            <w:hideMark/>
          </w:tcPr>
          <w:p w:rsidR="00CF2673" w:rsidRPr="00A47992" w:rsidRDefault="00CF2673" w:rsidP="00437962">
            <w:pPr>
              <w:rPr>
                <w:sz w:val="22"/>
                <w:szCs w:val="22"/>
              </w:rPr>
            </w:pPr>
            <w:r w:rsidRPr="00A47992">
              <w:rPr>
                <w:sz w:val="22"/>
                <w:szCs w:val="22"/>
              </w:rPr>
              <w:t>0</w:t>
            </w:r>
          </w:p>
        </w:tc>
        <w:tc>
          <w:tcPr>
            <w:tcW w:w="992" w:type="dxa"/>
            <w:noWrap/>
            <w:hideMark/>
          </w:tcPr>
          <w:p w:rsidR="00CF2673" w:rsidRPr="00A47992" w:rsidRDefault="00CF2673" w:rsidP="00437962">
            <w:pPr>
              <w:rPr>
                <w:sz w:val="22"/>
                <w:szCs w:val="22"/>
              </w:rPr>
            </w:pPr>
            <w:r w:rsidRPr="00A47992">
              <w:rPr>
                <w:sz w:val="22"/>
                <w:szCs w:val="22"/>
              </w:rPr>
              <w:t>0</w:t>
            </w:r>
          </w:p>
        </w:tc>
        <w:tc>
          <w:tcPr>
            <w:tcW w:w="993" w:type="dxa"/>
            <w:noWrap/>
            <w:hideMark/>
          </w:tcPr>
          <w:p w:rsidR="00CF2673" w:rsidRPr="00A47992" w:rsidRDefault="00CF2673" w:rsidP="00DB73EE">
            <w:pPr>
              <w:jc w:val="center"/>
              <w:rPr>
                <w:sz w:val="22"/>
                <w:szCs w:val="22"/>
              </w:rPr>
            </w:pPr>
            <w:r w:rsidRPr="00A47992">
              <w:rPr>
                <w:sz w:val="22"/>
                <w:szCs w:val="22"/>
              </w:rPr>
              <w:t>33,3</w:t>
            </w:r>
          </w:p>
        </w:tc>
        <w:tc>
          <w:tcPr>
            <w:tcW w:w="993" w:type="dxa"/>
            <w:noWrap/>
            <w:hideMark/>
          </w:tcPr>
          <w:p w:rsidR="00CF2673" w:rsidRPr="00365A02" w:rsidRDefault="00CF2673" w:rsidP="00CF2673">
            <w:pPr>
              <w:jc w:val="center"/>
            </w:pPr>
            <w:r w:rsidRPr="00365A02">
              <w:rPr>
                <w:sz w:val="22"/>
                <w:szCs w:val="22"/>
              </w:rPr>
              <w:t>33,3</w:t>
            </w:r>
          </w:p>
        </w:tc>
        <w:tc>
          <w:tcPr>
            <w:tcW w:w="992" w:type="dxa"/>
            <w:noWrap/>
            <w:hideMark/>
          </w:tcPr>
          <w:p w:rsidR="00CF2673" w:rsidRPr="00365A02" w:rsidRDefault="00CF2673" w:rsidP="00CF2673">
            <w:pPr>
              <w:jc w:val="center"/>
            </w:pPr>
            <w:r w:rsidRPr="00365A02">
              <w:rPr>
                <w:sz w:val="22"/>
                <w:szCs w:val="22"/>
              </w:rPr>
              <w:t>33,3</w:t>
            </w:r>
          </w:p>
        </w:tc>
        <w:tc>
          <w:tcPr>
            <w:tcW w:w="991" w:type="dxa"/>
            <w:noWrap/>
            <w:hideMark/>
          </w:tcPr>
          <w:p w:rsidR="00CF2673" w:rsidRPr="00A47992" w:rsidRDefault="00CF2673" w:rsidP="00437962">
            <w:pPr>
              <w:rPr>
                <w:sz w:val="22"/>
                <w:szCs w:val="22"/>
              </w:rPr>
            </w:pPr>
            <w:r w:rsidRPr="00A47992">
              <w:rPr>
                <w:sz w:val="22"/>
                <w:szCs w:val="22"/>
              </w:rPr>
              <w:t>0</w:t>
            </w:r>
          </w:p>
        </w:tc>
        <w:tc>
          <w:tcPr>
            <w:tcW w:w="2835" w:type="dxa"/>
            <w:hideMark/>
          </w:tcPr>
          <w:p w:rsidR="00CF2673" w:rsidRPr="00A47992" w:rsidRDefault="00CF2673" w:rsidP="00762019">
            <w:pPr>
              <w:rPr>
                <w:sz w:val="22"/>
                <w:szCs w:val="22"/>
              </w:rPr>
            </w:pPr>
            <w:r w:rsidRPr="00A47992">
              <w:rPr>
                <w:sz w:val="22"/>
                <w:szCs w:val="22"/>
              </w:rPr>
              <w:t xml:space="preserve">В городе Покачи в МАОУ «СОШ №2»  требуется проведение капитального ремонта одного из конструктивных элементов здания </w:t>
            </w:r>
            <w:r w:rsidR="00762019">
              <w:rPr>
                <w:sz w:val="22"/>
                <w:szCs w:val="22"/>
              </w:rPr>
              <w:t>–</w:t>
            </w:r>
            <w:r w:rsidRPr="00A47992">
              <w:rPr>
                <w:sz w:val="22"/>
                <w:szCs w:val="22"/>
              </w:rPr>
              <w:t xml:space="preserve"> крыши</w:t>
            </w:r>
            <w:r w:rsidR="00762019">
              <w:rPr>
                <w:sz w:val="22"/>
                <w:szCs w:val="22"/>
              </w:rPr>
              <w:t xml:space="preserve">, </w:t>
            </w:r>
            <w:r w:rsidR="00762019" w:rsidRPr="00300351">
              <w:rPr>
                <w:sz w:val="22"/>
                <w:szCs w:val="22"/>
              </w:rPr>
              <w:t>который планируется на 2023-2024 год</w:t>
            </w:r>
            <w:r w:rsidR="00324176">
              <w:rPr>
                <w:sz w:val="22"/>
                <w:szCs w:val="22"/>
              </w:rPr>
              <w:t>ы</w:t>
            </w:r>
            <w:r w:rsidR="00762019" w:rsidRPr="005B1033">
              <w:rPr>
                <w:sz w:val="22"/>
                <w:szCs w:val="22"/>
              </w:rPr>
              <w:t>.</w:t>
            </w:r>
            <w:r>
              <w:rPr>
                <w:sz w:val="22"/>
                <w:szCs w:val="22"/>
              </w:rPr>
              <w:t xml:space="preserve"> Данный показатель отражен </w:t>
            </w:r>
            <w:r w:rsidRPr="00D34224">
              <w:rPr>
                <w:sz w:val="22"/>
                <w:szCs w:val="22"/>
              </w:rPr>
              <w:t xml:space="preserve">в статистическом отчете ОО-2 </w:t>
            </w:r>
            <w:r w:rsidR="00893B9D">
              <w:rPr>
                <w:sz w:val="22"/>
                <w:szCs w:val="22"/>
                <w:lang w:eastAsia="ru-RU"/>
              </w:rPr>
              <w:t xml:space="preserve">«Сведения о материально-технической и информационной базе, финансово-экономической деятельности общеобразовательной организации» </w:t>
            </w:r>
            <w:r w:rsidR="00893B9D" w:rsidRPr="00D34224">
              <w:rPr>
                <w:sz w:val="22"/>
                <w:szCs w:val="22"/>
              </w:rPr>
              <w:t>за 2021 год</w:t>
            </w:r>
            <w:r w:rsidR="00893B9D">
              <w:rPr>
                <w:sz w:val="22"/>
                <w:szCs w:val="22"/>
              </w:rPr>
              <w:t>.</w:t>
            </w:r>
          </w:p>
        </w:tc>
      </w:tr>
      <w:tr w:rsidR="001A4587" w:rsidRPr="00437962" w:rsidTr="000B3611">
        <w:trPr>
          <w:trHeight w:val="420"/>
        </w:trPr>
        <w:tc>
          <w:tcPr>
            <w:tcW w:w="1277" w:type="dxa"/>
            <w:vMerge/>
            <w:hideMark/>
          </w:tcPr>
          <w:p w:rsidR="001A4587" w:rsidRPr="00437962" w:rsidRDefault="001A4587">
            <w:pPr>
              <w:rPr>
                <w:sz w:val="22"/>
                <w:szCs w:val="22"/>
              </w:rPr>
            </w:pPr>
          </w:p>
        </w:tc>
        <w:tc>
          <w:tcPr>
            <w:tcW w:w="2551" w:type="dxa"/>
            <w:hideMark/>
          </w:tcPr>
          <w:p w:rsidR="001A4587" w:rsidRPr="00437962" w:rsidRDefault="001A4587">
            <w:pPr>
              <w:rPr>
                <w:sz w:val="22"/>
                <w:szCs w:val="22"/>
              </w:rPr>
            </w:pPr>
            <w:r w:rsidRPr="00437962">
              <w:rPr>
                <w:sz w:val="22"/>
                <w:szCs w:val="22"/>
              </w:rPr>
              <w:t xml:space="preserve">Доля детей первой и второй групп здоровья в общей </w:t>
            </w:r>
            <w:proofErr w:type="gramStart"/>
            <w:r w:rsidRPr="00437962">
              <w:rPr>
                <w:sz w:val="22"/>
                <w:szCs w:val="22"/>
              </w:rPr>
              <w:t>численности</w:t>
            </w:r>
            <w:proofErr w:type="gramEnd"/>
            <w:r w:rsidRPr="00437962">
              <w:rPr>
                <w:sz w:val="22"/>
                <w:szCs w:val="22"/>
              </w:rPr>
              <w:t xml:space="preserve"> обучающихся в муниципальных общеобразовательных учреждениях</w:t>
            </w:r>
          </w:p>
        </w:tc>
        <w:tc>
          <w:tcPr>
            <w:tcW w:w="1335" w:type="dxa"/>
            <w:hideMark/>
          </w:tcPr>
          <w:p w:rsidR="001A4587" w:rsidRPr="00437962" w:rsidRDefault="001A4587" w:rsidP="00437962">
            <w:pPr>
              <w:rPr>
                <w:sz w:val="22"/>
                <w:szCs w:val="22"/>
              </w:rPr>
            </w:pPr>
            <w:r w:rsidRPr="00437962">
              <w:rPr>
                <w:sz w:val="22"/>
                <w:szCs w:val="22"/>
              </w:rPr>
              <w:t>Процент</w:t>
            </w:r>
          </w:p>
        </w:tc>
        <w:tc>
          <w:tcPr>
            <w:tcW w:w="709" w:type="dxa"/>
            <w:hideMark/>
          </w:tcPr>
          <w:p w:rsidR="001A4587" w:rsidRPr="00437962" w:rsidRDefault="001A4587" w:rsidP="00437962">
            <w:pPr>
              <w:rPr>
                <w:sz w:val="22"/>
                <w:szCs w:val="22"/>
              </w:rPr>
            </w:pPr>
            <w:r w:rsidRPr="00437962">
              <w:rPr>
                <w:sz w:val="22"/>
                <w:szCs w:val="22"/>
              </w:rPr>
              <w:t>15</w:t>
            </w:r>
          </w:p>
        </w:tc>
        <w:tc>
          <w:tcPr>
            <w:tcW w:w="992" w:type="dxa"/>
            <w:noWrap/>
            <w:hideMark/>
          </w:tcPr>
          <w:p w:rsidR="001A4587" w:rsidRPr="00657A34" w:rsidRDefault="001A4587" w:rsidP="00E475C7">
            <w:pPr>
              <w:rPr>
                <w:sz w:val="22"/>
                <w:szCs w:val="22"/>
              </w:rPr>
            </w:pPr>
            <w:r w:rsidRPr="00657A34">
              <w:rPr>
                <w:sz w:val="22"/>
                <w:szCs w:val="22"/>
              </w:rPr>
              <w:t>84,6</w:t>
            </w:r>
          </w:p>
        </w:tc>
        <w:tc>
          <w:tcPr>
            <w:tcW w:w="992" w:type="dxa"/>
            <w:noWrap/>
            <w:hideMark/>
          </w:tcPr>
          <w:p w:rsidR="001A4587" w:rsidRPr="00657A34" w:rsidRDefault="001A4587" w:rsidP="00E475C7">
            <w:pPr>
              <w:rPr>
                <w:sz w:val="22"/>
                <w:szCs w:val="22"/>
              </w:rPr>
            </w:pPr>
            <w:r w:rsidRPr="00657A34">
              <w:rPr>
                <w:sz w:val="22"/>
                <w:szCs w:val="22"/>
              </w:rPr>
              <w:t>89,5</w:t>
            </w:r>
          </w:p>
        </w:tc>
        <w:tc>
          <w:tcPr>
            <w:tcW w:w="992" w:type="dxa"/>
            <w:noWrap/>
            <w:hideMark/>
          </w:tcPr>
          <w:p w:rsidR="001A4587" w:rsidRPr="00657A34" w:rsidRDefault="001A4587" w:rsidP="00E475C7">
            <w:pPr>
              <w:rPr>
                <w:sz w:val="22"/>
                <w:szCs w:val="22"/>
              </w:rPr>
            </w:pPr>
            <w:r w:rsidRPr="00657A34">
              <w:rPr>
                <w:sz w:val="22"/>
                <w:szCs w:val="22"/>
              </w:rPr>
              <w:t>85,0</w:t>
            </w:r>
          </w:p>
        </w:tc>
        <w:tc>
          <w:tcPr>
            <w:tcW w:w="993" w:type="dxa"/>
            <w:noWrap/>
            <w:hideMark/>
          </w:tcPr>
          <w:p w:rsidR="001A4587" w:rsidRPr="00657A34" w:rsidRDefault="00DA1BD6" w:rsidP="00437962">
            <w:pPr>
              <w:rPr>
                <w:sz w:val="22"/>
                <w:szCs w:val="22"/>
              </w:rPr>
            </w:pPr>
            <w:r>
              <w:rPr>
                <w:sz w:val="22"/>
                <w:szCs w:val="22"/>
              </w:rPr>
              <w:t>90</w:t>
            </w:r>
            <w:r w:rsidR="001A4587" w:rsidRPr="00657A34">
              <w:rPr>
                <w:sz w:val="22"/>
                <w:szCs w:val="22"/>
              </w:rPr>
              <w:t>,2</w:t>
            </w:r>
          </w:p>
        </w:tc>
        <w:tc>
          <w:tcPr>
            <w:tcW w:w="993" w:type="dxa"/>
            <w:noWrap/>
            <w:hideMark/>
          </w:tcPr>
          <w:p w:rsidR="001A4587" w:rsidRPr="00657A34" w:rsidRDefault="001A4587">
            <w:r w:rsidRPr="00657A34">
              <w:rPr>
                <w:sz w:val="22"/>
                <w:szCs w:val="22"/>
              </w:rPr>
              <w:t>83,2</w:t>
            </w:r>
          </w:p>
        </w:tc>
        <w:tc>
          <w:tcPr>
            <w:tcW w:w="992" w:type="dxa"/>
            <w:noWrap/>
            <w:hideMark/>
          </w:tcPr>
          <w:p w:rsidR="001A4587" w:rsidRPr="00657A34" w:rsidRDefault="001A4587">
            <w:r w:rsidRPr="00657A34">
              <w:rPr>
                <w:sz w:val="22"/>
                <w:szCs w:val="22"/>
              </w:rPr>
              <w:t>83,2</w:t>
            </w:r>
          </w:p>
        </w:tc>
        <w:tc>
          <w:tcPr>
            <w:tcW w:w="991" w:type="dxa"/>
            <w:noWrap/>
            <w:hideMark/>
          </w:tcPr>
          <w:p w:rsidR="001A4587" w:rsidRPr="00657A34" w:rsidRDefault="001A4587">
            <w:r w:rsidRPr="00657A34">
              <w:rPr>
                <w:sz w:val="22"/>
                <w:szCs w:val="22"/>
              </w:rPr>
              <w:t>83,2</w:t>
            </w:r>
          </w:p>
        </w:tc>
        <w:tc>
          <w:tcPr>
            <w:tcW w:w="2835" w:type="dxa"/>
            <w:hideMark/>
          </w:tcPr>
          <w:p w:rsidR="001A4587" w:rsidRPr="00657A34" w:rsidRDefault="001A4587" w:rsidP="00A73F7B">
            <w:pPr>
              <w:rPr>
                <w:sz w:val="22"/>
                <w:szCs w:val="22"/>
              </w:rPr>
            </w:pPr>
          </w:p>
        </w:tc>
      </w:tr>
      <w:tr w:rsidR="00742E8E" w:rsidRPr="00437962" w:rsidTr="00811BC1">
        <w:trPr>
          <w:trHeight w:val="1131"/>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 xml:space="preserve">Доля обучающихся в муниципальных общеобразовательных учреждениях, занимающихся во вторую (третью) смену, в общей </w:t>
            </w:r>
            <w:proofErr w:type="gramStart"/>
            <w:r w:rsidRPr="00437962">
              <w:rPr>
                <w:sz w:val="22"/>
                <w:szCs w:val="22"/>
              </w:rPr>
              <w:t>численности</w:t>
            </w:r>
            <w:proofErr w:type="gramEnd"/>
            <w:r w:rsidRPr="00437962">
              <w:rPr>
                <w:sz w:val="22"/>
                <w:szCs w:val="22"/>
              </w:rPr>
              <w:t xml:space="preserve"> обучающихся в муниципальных </w:t>
            </w:r>
            <w:r w:rsidRPr="00437962">
              <w:rPr>
                <w:sz w:val="22"/>
                <w:szCs w:val="22"/>
              </w:rPr>
              <w:lastRenderedPageBreak/>
              <w:t>общеобразовательных учреждениях</w:t>
            </w:r>
          </w:p>
        </w:tc>
        <w:tc>
          <w:tcPr>
            <w:tcW w:w="1335" w:type="dxa"/>
            <w:hideMark/>
          </w:tcPr>
          <w:p w:rsidR="00742E8E" w:rsidRPr="00437962" w:rsidRDefault="00742E8E" w:rsidP="00437962">
            <w:pPr>
              <w:rPr>
                <w:sz w:val="22"/>
                <w:szCs w:val="22"/>
              </w:rPr>
            </w:pPr>
            <w:r w:rsidRPr="00437962">
              <w:rPr>
                <w:sz w:val="22"/>
                <w:szCs w:val="22"/>
              </w:rPr>
              <w:lastRenderedPageBreak/>
              <w:t>Процент</w:t>
            </w:r>
          </w:p>
        </w:tc>
        <w:tc>
          <w:tcPr>
            <w:tcW w:w="709" w:type="dxa"/>
            <w:hideMark/>
          </w:tcPr>
          <w:p w:rsidR="00742E8E" w:rsidRPr="00437962" w:rsidRDefault="00742E8E" w:rsidP="00437962">
            <w:pPr>
              <w:rPr>
                <w:sz w:val="22"/>
                <w:szCs w:val="22"/>
              </w:rPr>
            </w:pPr>
            <w:r w:rsidRPr="00437962">
              <w:rPr>
                <w:sz w:val="22"/>
                <w:szCs w:val="22"/>
              </w:rPr>
              <w:t>16</w:t>
            </w:r>
          </w:p>
        </w:tc>
        <w:tc>
          <w:tcPr>
            <w:tcW w:w="992" w:type="dxa"/>
            <w:noWrap/>
            <w:hideMark/>
          </w:tcPr>
          <w:p w:rsidR="00742E8E" w:rsidRPr="00361FB5" w:rsidRDefault="00742E8E" w:rsidP="00437962">
            <w:pPr>
              <w:rPr>
                <w:sz w:val="22"/>
                <w:szCs w:val="22"/>
              </w:rPr>
            </w:pPr>
            <w:r w:rsidRPr="00361FB5">
              <w:rPr>
                <w:sz w:val="22"/>
                <w:szCs w:val="22"/>
              </w:rPr>
              <w:t>0</w:t>
            </w:r>
          </w:p>
        </w:tc>
        <w:tc>
          <w:tcPr>
            <w:tcW w:w="992" w:type="dxa"/>
            <w:noWrap/>
            <w:hideMark/>
          </w:tcPr>
          <w:p w:rsidR="00742E8E" w:rsidRPr="00361FB5" w:rsidRDefault="00742E8E" w:rsidP="00437962">
            <w:pPr>
              <w:rPr>
                <w:sz w:val="22"/>
                <w:szCs w:val="22"/>
              </w:rPr>
            </w:pPr>
            <w:r w:rsidRPr="00361FB5">
              <w:rPr>
                <w:sz w:val="22"/>
                <w:szCs w:val="22"/>
              </w:rPr>
              <w:t>0</w:t>
            </w:r>
          </w:p>
        </w:tc>
        <w:tc>
          <w:tcPr>
            <w:tcW w:w="992" w:type="dxa"/>
            <w:noWrap/>
            <w:hideMark/>
          </w:tcPr>
          <w:p w:rsidR="00742E8E" w:rsidRPr="00361FB5" w:rsidRDefault="00742E8E" w:rsidP="00437962">
            <w:pPr>
              <w:rPr>
                <w:sz w:val="22"/>
                <w:szCs w:val="22"/>
              </w:rPr>
            </w:pPr>
            <w:r w:rsidRPr="00361FB5">
              <w:rPr>
                <w:sz w:val="22"/>
                <w:szCs w:val="22"/>
              </w:rPr>
              <w:t>0</w:t>
            </w:r>
          </w:p>
        </w:tc>
        <w:tc>
          <w:tcPr>
            <w:tcW w:w="993" w:type="dxa"/>
            <w:noWrap/>
            <w:hideMark/>
          </w:tcPr>
          <w:p w:rsidR="00742E8E" w:rsidRPr="00361FB5" w:rsidRDefault="00742E8E" w:rsidP="00437962">
            <w:pPr>
              <w:rPr>
                <w:sz w:val="22"/>
                <w:szCs w:val="22"/>
              </w:rPr>
            </w:pPr>
            <w:r w:rsidRPr="00361FB5">
              <w:rPr>
                <w:sz w:val="22"/>
                <w:szCs w:val="22"/>
              </w:rPr>
              <w:t>0</w:t>
            </w:r>
          </w:p>
        </w:tc>
        <w:tc>
          <w:tcPr>
            <w:tcW w:w="993" w:type="dxa"/>
            <w:noWrap/>
            <w:hideMark/>
          </w:tcPr>
          <w:p w:rsidR="00742E8E" w:rsidRPr="00361FB5" w:rsidRDefault="00742E8E" w:rsidP="00437962">
            <w:pPr>
              <w:rPr>
                <w:sz w:val="22"/>
                <w:szCs w:val="22"/>
              </w:rPr>
            </w:pPr>
            <w:r w:rsidRPr="00361FB5">
              <w:rPr>
                <w:sz w:val="22"/>
                <w:szCs w:val="22"/>
              </w:rPr>
              <w:t>0</w:t>
            </w:r>
          </w:p>
        </w:tc>
        <w:tc>
          <w:tcPr>
            <w:tcW w:w="992" w:type="dxa"/>
            <w:noWrap/>
            <w:hideMark/>
          </w:tcPr>
          <w:p w:rsidR="00742E8E" w:rsidRPr="00361FB5" w:rsidRDefault="00742E8E" w:rsidP="00437962">
            <w:pPr>
              <w:rPr>
                <w:sz w:val="22"/>
                <w:szCs w:val="22"/>
              </w:rPr>
            </w:pPr>
            <w:r w:rsidRPr="00361FB5">
              <w:rPr>
                <w:sz w:val="22"/>
                <w:szCs w:val="22"/>
              </w:rPr>
              <w:t>0</w:t>
            </w:r>
          </w:p>
        </w:tc>
        <w:tc>
          <w:tcPr>
            <w:tcW w:w="991" w:type="dxa"/>
            <w:noWrap/>
            <w:hideMark/>
          </w:tcPr>
          <w:p w:rsidR="00742E8E" w:rsidRPr="00361FB5" w:rsidRDefault="00742E8E" w:rsidP="00437962">
            <w:pPr>
              <w:rPr>
                <w:sz w:val="22"/>
                <w:szCs w:val="22"/>
              </w:rPr>
            </w:pPr>
            <w:r w:rsidRPr="00361FB5">
              <w:rPr>
                <w:sz w:val="22"/>
                <w:szCs w:val="22"/>
              </w:rPr>
              <w:t>0</w:t>
            </w:r>
          </w:p>
        </w:tc>
        <w:tc>
          <w:tcPr>
            <w:tcW w:w="2835" w:type="dxa"/>
            <w:hideMark/>
          </w:tcPr>
          <w:p w:rsidR="00742E8E" w:rsidRPr="00361FB5" w:rsidRDefault="00742E8E">
            <w:pPr>
              <w:rPr>
                <w:sz w:val="22"/>
                <w:szCs w:val="22"/>
              </w:rPr>
            </w:pPr>
            <w:r w:rsidRPr="00361FB5">
              <w:rPr>
                <w:sz w:val="22"/>
                <w:szCs w:val="22"/>
              </w:rPr>
              <w:t>В городе Покачи отсутствуют муниципальные общеобразовательные учреждения, занимающиеся во вторую (третью) смену.</w:t>
            </w:r>
          </w:p>
        </w:tc>
      </w:tr>
      <w:tr w:rsidR="003A0836" w:rsidRPr="00437962" w:rsidTr="003A0836">
        <w:trPr>
          <w:trHeight w:val="848"/>
        </w:trPr>
        <w:tc>
          <w:tcPr>
            <w:tcW w:w="1277" w:type="dxa"/>
            <w:vMerge/>
            <w:hideMark/>
          </w:tcPr>
          <w:p w:rsidR="003A0836" w:rsidRPr="00437962" w:rsidRDefault="003A0836">
            <w:pPr>
              <w:rPr>
                <w:sz w:val="22"/>
                <w:szCs w:val="22"/>
              </w:rPr>
            </w:pPr>
          </w:p>
        </w:tc>
        <w:tc>
          <w:tcPr>
            <w:tcW w:w="2551" w:type="dxa"/>
            <w:hideMark/>
          </w:tcPr>
          <w:p w:rsidR="003A0836" w:rsidRPr="00437962" w:rsidRDefault="003A0836">
            <w:pPr>
              <w:rPr>
                <w:sz w:val="22"/>
                <w:szCs w:val="22"/>
              </w:rPr>
            </w:pPr>
            <w:r w:rsidRPr="00437962">
              <w:rPr>
                <w:sz w:val="22"/>
                <w:szCs w:val="22"/>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35" w:type="dxa"/>
            <w:hideMark/>
          </w:tcPr>
          <w:p w:rsidR="003A0836" w:rsidRPr="00437962" w:rsidRDefault="003A0836" w:rsidP="00437962">
            <w:pPr>
              <w:rPr>
                <w:sz w:val="22"/>
                <w:szCs w:val="22"/>
              </w:rPr>
            </w:pPr>
            <w:r w:rsidRPr="00437962">
              <w:rPr>
                <w:sz w:val="22"/>
                <w:szCs w:val="22"/>
              </w:rPr>
              <w:t>Тысяча рублей</w:t>
            </w:r>
          </w:p>
        </w:tc>
        <w:tc>
          <w:tcPr>
            <w:tcW w:w="709" w:type="dxa"/>
            <w:hideMark/>
          </w:tcPr>
          <w:p w:rsidR="003A0836" w:rsidRPr="00437962" w:rsidRDefault="003A0836" w:rsidP="00437962">
            <w:pPr>
              <w:rPr>
                <w:sz w:val="22"/>
                <w:szCs w:val="22"/>
              </w:rPr>
            </w:pPr>
            <w:r w:rsidRPr="00437962">
              <w:rPr>
                <w:sz w:val="22"/>
                <w:szCs w:val="22"/>
              </w:rPr>
              <w:t>17</w:t>
            </w:r>
          </w:p>
        </w:tc>
        <w:tc>
          <w:tcPr>
            <w:tcW w:w="992" w:type="dxa"/>
            <w:noWrap/>
            <w:hideMark/>
          </w:tcPr>
          <w:p w:rsidR="003A0836" w:rsidRPr="00A93810" w:rsidRDefault="003A0836" w:rsidP="00E475C7">
            <w:pPr>
              <w:rPr>
                <w:sz w:val="22"/>
                <w:szCs w:val="22"/>
              </w:rPr>
            </w:pPr>
            <w:r w:rsidRPr="00A93810">
              <w:rPr>
                <w:sz w:val="22"/>
                <w:szCs w:val="22"/>
              </w:rPr>
              <w:t>159,1</w:t>
            </w:r>
          </w:p>
        </w:tc>
        <w:tc>
          <w:tcPr>
            <w:tcW w:w="992" w:type="dxa"/>
            <w:noWrap/>
            <w:hideMark/>
          </w:tcPr>
          <w:p w:rsidR="003A0836" w:rsidRPr="00A93810" w:rsidRDefault="003A0836" w:rsidP="00E475C7">
            <w:pPr>
              <w:rPr>
                <w:sz w:val="22"/>
                <w:szCs w:val="22"/>
              </w:rPr>
            </w:pPr>
            <w:r w:rsidRPr="00A93810">
              <w:rPr>
                <w:sz w:val="22"/>
                <w:szCs w:val="22"/>
              </w:rPr>
              <w:t>160,8</w:t>
            </w:r>
          </w:p>
        </w:tc>
        <w:tc>
          <w:tcPr>
            <w:tcW w:w="992" w:type="dxa"/>
            <w:noWrap/>
            <w:hideMark/>
          </w:tcPr>
          <w:p w:rsidR="003A0836" w:rsidRPr="00A93810" w:rsidRDefault="003A0836" w:rsidP="00E475C7">
            <w:pPr>
              <w:rPr>
                <w:sz w:val="22"/>
                <w:szCs w:val="22"/>
              </w:rPr>
            </w:pPr>
            <w:r w:rsidRPr="00A93810">
              <w:rPr>
                <w:sz w:val="22"/>
                <w:szCs w:val="22"/>
              </w:rPr>
              <w:t>176,8</w:t>
            </w:r>
          </w:p>
        </w:tc>
        <w:tc>
          <w:tcPr>
            <w:tcW w:w="993" w:type="dxa"/>
            <w:noWrap/>
          </w:tcPr>
          <w:p w:rsidR="003A0836" w:rsidRPr="00A93810" w:rsidRDefault="00866554" w:rsidP="00437962">
            <w:pPr>
              <w:rPr>
                <w:sz w:val="22"/>
                <w:szCs w:val="22"/>
              </w:rPr>
            </w:pPr>
            <w:r w:rsidRPr="00A93810">
              <w:rPr>
                <w:sz w:val="22"/>
                <w:szCs w:val="22"/>
              </w:rPr>
              <w:t>186,0</w:t>
            </w:r>
          </w:p>
        </w:tc>
        <w:tc>
          <w:tcPr>
            <w:tcW w:w="993" w:type="dxa"/>
            <w:noWrap/>
            <w:hideMark/>
          </w:tcPr>
          <w:p w:rsidR="003A0836" w:rsidRPr="00A93810" w:rsidRDefault="00866554" w:rsidP="00437962">
            <w:pPr>
              <w:rPr>
                <w:sz w:val="22"/>
                <w:szCs w:val="22"/>
              </w:rPr>
            </w:pPr>
            <w:r w:rsidRPr="00A93810">
              <w:rPr>
                <w:sz w:val="22"/>
                <w:szCs w:val="22"/>
              </w:rPr>
              <w:t>181,1</w:t>
            </w:r>
          </w:p>
        </w:tc>
        <w:tc>
          <w:tcPr>
            <w:tcW w:w="992" w:type="dxa"/>
            <w:noWrap/>
            <w:hideMark/>
          </w:tcPr>
          <w:p w:rsidR="003A0836" w:rsidRPr="00A93810" w:rsidRDefault="00866554" w:rsidP="00E80AAE">
            <w:pPr>
              <w:rPr>
                <w:sz w:val="22"/>
                <w:szCs w:val="22"/>
              </w:rPr>
            </w:pPr>
            <w:r w:rsidRPr="00A93810">
              <w:rPr>
                <w:sz w:val="22"/>
                <w:szCs w:val="22"/>
              </w:rPr>
              <w:t>182,0</w:t>
            </w:r>
          </w:p>
        </w:tc>
        <w:tc>
          <w:tcPr>
            <w:tcW w:w="991" w:type="dxa"/>
            <w:noWrap/>
            <w:hideMark/>
          </w:tcPr>
          <w:p w:rsidR="003A0836" w:rsidRPr="00A93810" w:rsidRDefault="00866554" w:rsidP="00437962">
            <w:pPr>
              <w:rPr>
                <w:sz w:val="22"/>
                <w:szCs w:val="22"/>
              </w:rPr>
            </w:pPr>
            <w:r w:rsidRPr="00A93810">
              <w:rPr>
                <w:sz w:val="22"/>
                <w:szCs w:val="22"/>
              </w:rPr>
              <w:t>182,2</w:t>
            </w:r>
          </w:p>
        </w:tc>
        <w:tc>
          <w:tcPr>
            <w:tcW w:w="2835" w:type="dxa"/>
            <w:hideMark/>
          </w:tcPr>
          <w:p w:rsidR="003A0836" w:rsidRPr="00437962" w:rsidRDefault="003A0836">
            <w:pPr>
              <w:rPr>
                <w:sz w:val="22"/>
                <w:szCs w:val="22"/>
              </w:rPr>
            </w:pPr>
          </w:p>
        </w:tc>
      </w:tr>
      <w:tr w:rsidR="003A0836" w:rsidRPr="00437962" w:rsidTr="003A0836">
        <w:trPr>
          <w:trHeight w:val="1413"/>
        </w:trPr>
        <w:tc>
          <w:tcPr>
            <w:tcW w:w="1277" w:type="dxa"/>
            <w:vMerge/>
            <w:hideMark/>
          </w:tcPr>
          <w:p w:rsidR="003A0836" w:rsidRPr="00437962" w:rsidRDefault="003A0836">
            <w:pPr>
              <w:rPr>
                <w:sz w:val="22"/>
                <w:szCs w:val="22"/>
              </w:rPr>
            </w:pPr>
          </w:p>
        </w:tc>
        <w:tc>
          <w:tcPr>
            <w:tcW w:w="2551" w:type="dxa"/>
            <w:hideMark/>
          </w:tcPr>
          <w:p w:rsidR="003A0836" w:rsidRPr="00437962" w:rsidRDefault="003A0836">
            <w:pPr>
              <w:rPr>
                <w:sz w:val="22"/>
                <w:szCs w:val="22"/>
              </w:rPr>
            </w:pPr>
            <w:r w:rsidRPr="00437962">
              <w:rPr>
                <w:sz w:val="22"/>
                <w:szCs w:val="22"/>
              </w:rPr>
              <w:t xml:space="preserve">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2016 года изменен расчет показателя, </w:t>
            </w:r>
            <w:proofErr w:type="gramStart"/>
            <w:r w:rsidRPr="00437962">
              <w:rPr>
                <w:sz w:val="22"/>
                <w:szCs w:val="22"/>
              </w:rPr>
              <w:t>согласно методики</w:t>
            </w:r>
            <w:proofErr w:type="gramEnd"/>
            <w:r w:rsidRPr="00437962">
              <w:rPr>
                <w:sz w:val="22"/>
                <w:szCs w:val="22"/>
              </w:rPr>
              <w:t xml:space="preserve"> Росстата №225 от 4.04.2017г.)</w:t>
            </w:r>
          </w:p>
        </w:tc>
        <w:tc>
          <w:tcPr>
            <w:tcW w:w="1335" w:type="dxa"/>
            <w:hideMark/>
          </w:tcPr>
          <w:p w:rsidR="003A0836" w:rsidRPr="00437962" w:rsidRDefault="003A0836" w:rsidP="00437962">
            <w:pPr>
              <w:rPr>
                <w:sz w:val="22"/>
                <w:szCs w:val="22"/>
              </w:rPr>
            </w:pPr>
            <w:r w:rsidRPr="00437962">
              <w:rPr>
                <w:sz w:val="22"/>
                <w:szCs w:val="22"/>
              </w:rPr>
              <w:t>Процент</w:t>
            </w:r>
          </w:p>
        </w:tc>
        <w:tc>
          <w:tcPr>
            <w:tcW w:w="709" w:type="dxa"/>
            <w:hideMark/>
          </w:tcPr>
          <w:p w:rsidR="003A0836" w:rsidRPr="00437962" w:rsidRDefault="003A0836" w:rsidP="00437962">
            <w:pPr>
              <w:rPr>
                <w:sz w:val="22"/>
                <w:szCs w:val="22"/>
              </w:rPr>
            </w:pPr>
            <w:r w:rsidRPr="00437962">
              <w:rPr>
                <w:sz w:val="22"/>
                <w:szCs w:val="22"/>
              </w:rPr>
              <w:t>18</w:t>
            </w:r>
          </w:p>
        </w:tc>
        <w:tc>
          <w:tcPr>
            <w:tcW w:w="992" w:type="dxa"/>
            <w:noWrap/>
            <w:hideMark/>
          </w:tcPr>
          <w:p w:rsidR="003A0836" w:rsidRPr="00A93810" w:rsidRDefault="003A0836" w:rsidP="00E475C7">
            <w:pPr>
              <w:rPr>
                <w:sz w:val="22"/>
                <w:szCs w:val="22"/>
              </w:rPr>
            </w:pPr>
            <w:r w:rsidRPr="00A93810">
              <w:rPr>
                <w:sz w:val="22"/>
                <w:szCs w:val="22"/>
              </w:rPr>
              <w:t>92,5</w:t>
            </w:r>
          </w:p>
        </w:tc>
        <w:tc>
          <w:tcPr>
            <w:tcW w:w="992" w:type="dxa"/>
            <w:noWrap/>
            <w:hideMark/>
          </w:tcPr>
          <w:p w:rsidR="003A0836" w:rsidRPr="00A93810" w:rsidRDefault="003A0836" w:rsidP="00E475C7">
            <w:pPr>
              <w:rPr>
                <w:sz w:val="22"/>
                <w:szCs w:val="22"/>
              </w:rPr>
            </w:pPr>
            <w:r w:rsidRPr="00A93810">
              <w:rPr>
                <w:sz w:val="22"/>
                <w:szCs w:val="22"/>
              </w:rPr>
              <w:t>94,7</w:t>
            </w:r>
          </w:p>
        </w:tc>
        <w:tc>
          <w:tcPr>
            <w:tcW w:w="992" w:type="dxa"/>
            <w:noWrap/>
            <w:hideMark/>
          </w:tcPr>
          <w:p w:rsidR="003A0836" w:rsidRPr="00A93810" w:rsidRDefault="003A0836" w:rsidP="00E475C7">
            <w:pPr>
              <w:rPr>
                <w:sz w:val="22"/>
                <w:szCs w:val="22"/>
              </w:rPr>
            </w:pPr>
            <w:r w:rsidRPr="00A93810">
              <w:rPr>
                <w:sz w:val="22"/>
                <w:szCs w:val="22"/>
              </w:rPr>
              <w:t>75,0</w:t>
            </w:r>
          </w:p>
        </w:tc>
        <w:tc>
          <w:tcPr>
            <w:tcW w:w="993" w:type="dxa"/>
            <w:noWrap/>
          </w:tcPr>
          <w:p w:rsidR="003A0836" w:rsidRPr="00A93810" w:rsidRDefault="007D2B23" w:rsidP="00437962">
            <w:pPr>
              <w:rPr>
                <w:sz w:val="22"/>
                <w:szCs w:val="22"/>
              </w:rPr>
            </w:pPr>
            <w:r w:rsidRPr="00A93810">
              <w:rPr>
                <w:sz w:val="22"/>
                <w:szCs w:val="22"/>
              </w:rPr>
              <w:t>99,2</w:t>
            </w:r>
          </w:p>
        </w:tc>
        <w:tc>
          <w:tcPr>
            <w:tcW w:w="993" w:type="dxa"/>
            <w:noWrap/>
            <w:hideMark/>
          </w:tcPr>
          <w:p w:rsidR="003A0836" w:rsidRPr="00A93810" w:rsidRDefault="007628D0" w:rsidP="00437962">
            <w:pPr>
              <w:rPr>
                <w:sz w:val="22"/>
                <w:szCs w:val="22"/>
              </w:rPr>
            </w:pPr>
            <w:r>
              <w:rPr>
                <w:sz w:val="22"/>
                <w:szCs w:val="22"/>
              </w:rPr>
              <w:t>86,9</w:t>
            </w:r>
          </w:p>
        </w:tc>
        <w:tc>
          <w:tcPr>
            <w:tcW w:w="992" w:type="dxa"/>
            <w:noWrap/>
            <w:hideMark/>
          </w:tcPr>
          <w:p w:rsidR="003A0836" w:rsidRPr="00A93810" w:rsidRDefault="007628D0" w:rsidP="00437962">
            <w:pPr>
              <w:rPr>
                <w:sz w:val="22"/>
                <w:szCs w:val="22"/>
              </w:rPr>
            </w:pPr>
            <w:r>
              <w:rPr>
                <w:sz w:val="22"/>
                <w:szCs w:val="22"/>
              </w:rPr>
              <w:t>87,0</w:t>
            </w:r>
          </w:p>
        </w:tc>
        <w:tc>
          <w:tcPr>
            <w:tcW w:w="991" w:type="dxa"/>
            <w:noWrap/>
            <w:hideMark/>
          </w:tcPr>
          <w:p w:rsidR="003A0836" w:rsidRPr="00A93810" w:rsidRDefault="007628D0" w:rsidP="00437962">
            <w:pPr>
              <w:rPr>
                <w:sz w:val="22"/>
                <w:szCs w:val="22"/>
              </w:rPr>
            </w:pPr>
            <w:r>
              <w:rPr>
                <w:sz w:val="22"/>
                <w:szCs w:val="22"/>
              </w:rPr>
              <w:t>87,1</w:t>
            </w:r>
          </w:p>
        </w:tc>
        <w:tc>
          <w:tcPr>
            <w:tcW w:w="2835" w:type="dxa"/>
            <w:hideMark/>
          </w:tcPr>
          <w:p w:rsidR="003A0836" w:rsidRPr="00A93810" w:rsidRDefault="00A064B1" w:rsidP="00740E58">
            <w:pPr>
              <w:rPr>
                <w:sz w:val="22"/>
                <w:szCs w:val="22"/>
              </w:rPr>
            </w:pPr>
            <w:r w:rsidRPr="00A93810">
              <w:rPr>
                <w:sz w:val="22"/>
                <w:szCs w:val="22"/>
              </w:rPr>
              <w:t xml:space="preserve">Увеличение показателя в 2021 году по сравнению с 2020 годом произошло за счет </w:t>
            </w:r>
            <w:r w:rsidR="00740E58" w:rsidRPr="00A93810">
              <w:rPr>
                <w:sz w:val="22"/>
                <w:szCs w:val="22"/>
              </w:rPr>
              <w:t>внесения сведений  о детях получающих услуги по дополнительному образованию, занимающихся по программам спортивной подготовки в возрасте 5-18 лет.</w:t>
            </w:r>
          </w:p>
        </w:tc>
      </w:tr>
      <w:tr w:rsidR="003A0836" w:rsidRPr="00437962" w:rsidTr="003A0836">
        <w:trPr>
          <w:trHeight w:val="566"/>
        </w:trPr>
        <w:tc>
          <w:tcPr>
            <w:tcW w:w="1277" w:type="dxa"/>
            <w:vMerge w:val="restart"/>
            <w:hideMark/>
          </w:tcPr>
          <w:p w:rsidR="003A0836" w:rsidRPr="00437962" w:rsidRDefault="003A0836">
            <w:pPr>
              <w:rPr>
                <w:sz w:val="22"/>
                <w:szCs w:val="22"/>
              </w:rPr>
            </w:pPr>
            <w:r w:rsidRPr="00437962">
              <w:rPr>
                <w:sz w:val="22"/>
                <w:szCs w:val="22"/>
              </w:rPr>
              <w:t>Культура</w:t>
            </w:r>
          </w:p>
        </w:tc>
        <w:tc>
          <w:tcPr>
            <w:tcW w:w="2551" w:type="dxa"/>
            <w:hideMark/>
          </w:tcPr>
          <w:p w:rsidR="003A0836" w:rsidRPr="00437962" w:rsidRDefault="003A0836">
            <w:pPr>
              <w:rPr>
                <w:sz w:val="22"/>
                <w:szCs w:val="22"/>
              </w:rPr>
            </w:pPr>
            <w:r w:rsidRPr="00437962">
              <w:rPr>
                <w:sz w:val="22"/>
                <w:szCs w:val="22"/>
              </w:rPr>
              <w:t>Уровень фактической обеспеченности учреждениями культуры от нормативной потребности</w:t>
            </w:r>
          </w:p>
        </w:tc>
        <w:tc>
          <w:tcPr>
            <w:tcW w:w="1335" w:type="dxa"/>
            <w:hideMark/>
          </w:tcPr>
          <w:p w:rsidR="003A0836" w:rsidRPr="00437962" w:rsidRDefault="003A0836" w:rsidP="00437962">
            <w:pPr>
              <w:rPr>
                <w:sz w:val="22"/>
                <w:szCs w:val="22"/>
              </w:rPr>
            </w:pPr>
            <w:r w:rsidRPr="00437962">
              <w:rPr>
                <w:sz w:val="22"/>
                <w:szCs w:val="22"/>
              </w:rPr>
              <w:t>Неизвестные данные</w:t>
            </w:r>
          </w:p>
        </w:tc>
        <w:tc>
          <w:tcPr>
            <w:tcW w:w="709" w:type="dxa"/>
            <w:hideMark/>
          </w:tcPr>
          <w:p w:rsidR="003A0836" w:rsidRPr="00437962" w:rsidRDefault="003A0836" w:rsidP="00437962">
            <w:pPr>
              <w:rPr>
                <w:sz w:val="22"/>
                <w:szCs w:val="22"/>
              </w:rPr>
            </w:pPr>
            <w:r w:rsidRPr="00437962">
              <w:rPr>
                <w:sz w:val="22"/>
                <w:szCs w:val="22"/>
              </w:rPr>
              <w:t>19</w:t>
            </w:r>
          </w:p>
        </w:tc>
        <w:tc>
          <w:tcPr>
            <w:tcW w:w="992" w:type="dxa"/>
            <w:noWrap/>
            <w:hideMark/>
          </w:tcPr>
          <w:p w:rsidR="003A0836" w:rsidRPr="002D6F79" w:rsidRDefault="003A0836" w:rsidP="00E475C7">
            <w:pPr>
              <w:rPr>
                <w:sz w:val="22"/>
                <w:szCs w:val="22"/>
              </w:rPr>
            </w:pPr>
            <w:r w:rsidRPr="002D6F79">
              <w:rPr>
                <w:sz w:val="22"/>
                <w:szCs w:val="22"/>
              </w:rPr>
              <w:t>0</w:t>
            </w:r>
          </w:p>
        </w:tc>
        <w:tc>
          <w:tcPr>
            <w:tcW w:w="992" w:type="dxa"/>
            <w:noWrap/>
            <w:hideMark/>
          </w:tcPr>
          <w:p w:rsidR="003A0836" w:rsidRPr="002D6F79" w:rsidRDefault="003A0836" w:rsidP="00E475C7">
            <w:pPr>
              <w:rPr>
                <w:sz w:val="22"/>
                <w:szCs w:val="22"/>
              </w:rPr>
            </w:pPr>
            <w:r w:rsidRPr="002D6F79">
              <w:rPr>
                <w:sz w:val="22"/>
                <w:szCs w:val="22"/>
              </w:rPr>
              <w:t>0</w:t>
            </w:r>
          </w:p>
        </w:tc>
        <w:tc>
          <w:tcPr>
            <w:tcW w:w="992" w:type="dxa"/>
            <w:noWrap/>
            <w:hideMark/>
          </w:tcPr>
          <w:p w:rsidR="003A0836" w:rsidRPr="002D6F79" w:rsidRDefault="003A0836" w:rsidP="00E475C7">
            <w:pPr>
              <w:rPr>
                <w:sz w:val="22"/>
                <w:szCs w:val="22"/>
              </w:rPr>
            </w:pPr>
            <w:r w:rsidRPr="002D6F79">
              <w:rPr>
                <w:sz w:val="22"/>
                <w:szCs w:val="22"/>
              </w:rPr>
              <w:t>0</w:t>
            </w:r>
          </w:p>
        </w:tc>
        <w:tc>
          <w:tcPr>
            <w:tcW w:w="993" w:type="dxa"/>
            <w:noWrap/>
          </w:tcPr>
          <w:p w:rsidR="003A0836" w:rsidRPr="002D6F79" w:rsidRDefault="00E2149F" w:rsidP="00437962">
            <w:pPr>
              <w:rPr>
                <w:sz w:val="22"/>
                <w:szCs w:val="22"/>
              </w:rPr>
            </w:pPr>
            <w:r w:rsidRPr="002D6F79">
              <w:rPr>
                <w:sz w:val="22"/>
                <w:szCs w:val="22"/>
              </w:rPr>
              <w:t>0</w:t>
            </w:r>
          </w:p>
        </w:tc>
        <w:tc>
          <w:tcPr>
            <w:tcW w:w="993" w:type="dxa"/>
            <w:noWrap/>
            <w:hideMark/>
          </w:tcPr>
          <w:p w:rsidR="003A0836" w:rsidRPr="002D6F79" w:rsidRDefault="003A0836" w:rsidP="00437962">
            <w:pPr>
              <w:rPr>
                <w:sz w:val="22"/>
                <w:szCs w:val="22"/>
              </w:rPr>
            </w:pPr>
            <w:r w:rsidRPr="002D6F79">
              <w:rPr>
                <w:sz w:val="22"/>
                <w:szCs w:val="22"/>
              </w:rPr>
              <w:t>0</w:t>
            </w:r>
          </w:p>
        </w:tc>
        <w:tc>
          <w:tcPr>
            <w:tcW w:w="992" w:type="dxa"/>
            <w:noWrap/>
            <w:hideMark/>
          </w:tcPr>
          <w:p w:rsidR="003A0836" w:rsidRPr="002D6F79" w:rsidRDefault="003A0836" w:rsidP="00437962">
            <w:pPr>
              <w:rPr>
                <w:sz w:val="22"/>
                <w:szCs w:val="22"/>
              </w:rPr>
            </w:pPr>
            <w:r w:rsidRPr="002D6F79">
              <w:rPr>
                <w:sz w:val="22"/>
                <w:szCs w:val="22"/>
              </w:rPr>
              <w:t>0</w:t>
            </w:r>
          </w:p>
        </w:tc>
        <w:tc>
          <w:tcPr>
            <w:tcW w:w="991" w:type="dxa"/>
            <w:noWrap/>
            <w:hideMark/>
          </w:tcPr>
          <w:p w:rsidR="003A0836" w:rsidRPr="002D6F79" w:rsidRDefault="003A0836" w:rsidP="00437962">
            <w:pPr>
              <w:rPr>
                <w:sz w:val="22"/>
                <w:szCs w:val="22"/>
              </w:rPr>
            </w:pPr>
            <w:r w:rsidRPr="002D6F79">
              <w:rPr>
                <w:sz w:val="22"/>
                <w:szCs w:val="22"/>
              </w:rPr>
              <w:t>0</w:t>
            </w:r>
          </w:p>
        </w:tc>
        <w:tc>
          <w:tcPr>
            <w:tcW w:w="2835" w:type="dxa"/>
            <w:hideMark/>
          </w:tcPr>
          <w:p w:rsidR="003A0836" w:rsidRPr="00437962" w:rsidRDefault="003A0836">
            <w:pPr>
              <w:rPr>
                <w:sz w:val="22"/>
                <w:szCs w:val="22"/>
              </w:rPr>
            </w:pPr>
            <w:r w:rsidRPr="00437962">
              <w:rPr>
                <w:sz w:val="22"/>
                <w:szCs w:val="22"/>
              </w:rPr>
              <w:t> </w:t>
            </w:r>
          </w:p>
        </w:tc>
      </w:tr>
      <w:tr w:rsidR="003A0836" w:rsidRPr="00437962" w:rsidTr="003A0836">
        <w:trPr>
          <w:trHeight w:val="566"/>
        </w:trPr>
        <w:tc>
          <w:tcPr>
            <w:tcW w:w="1277" w:type="dxa"/>
            <w:vMerge/>
            <w:hideMark/>
          </w:tcPr>
          <w:p w:rsidR="003A0836" w:rsidRPr="00437962" w:rsidRDefault="003A0836">
            <w:pPr>
              <w:rPr>
                <w:sz w:val="22"/>
                <w:szCs w:val="22"/>
              </w:rPr>
            </w:pPr>
          </w:p>
        </w:tc>
        <w:tc>
          <w:tcPr>
            <w:tcW w:w="2551" w:type="dxa"/>
            <w:hideMark/>
          </w:tcPr>
          <w:p w:rsidR="003A0836" w:rsidRPr="00437962" w:rsidRDefault="003A0836">
            <w:pPr>
              <w:rPr>
                <w:sz w:val="22"/>
                <w:szCs w:val="22"/>
              </w:rPr>
            </w:pPr>
            <w:r w:rsidRPr="00437962">
              <w:rPr>
                <w:sz w:val="22"/>
                <w:szCs w:val="22"/>
              </w:rPr>
              <w:t xml:space="preserve">Уровень фактической обеспеченности учреждениями культуры от нормативной потребности: клубами и </w:t>
            </w:r>
            <w:r w:rsidRPr="00437962">
              <w:rPr>
                <w:sz w:val="22"/>
                <w:szCs w:val="22"/>
              </w:rPr>
              <w:lastRenderedPageBreak/>
              <w:t>учреждениями клубного типа</w:t>
            </w:r>
          </w:p>
        </w:tc>
        <w:tc>
          <w:tcPr>
            <w:tcW w:w="1335" w:type="dxa"/>
            <w:hideMark/>
          </w:tcPr>
          <w:p w:rsidR="003A0836" w:rsidRPr="00437962" w:rsidRDefault="003A0836" w:rsidP="00437962">
            <w:pPr>
              <w:rPr>
                <w:sz w:val="22"/>
                <w:szCs w:val="22"/>
              </w:rPr>
            </w:pPr>
            <w:r w:rsidRPr="00437962">
              <w:rPr>
                <w:sz w:val="22"/>
                <w:szCs w:val="22"/>
              </w:rPr>
              <w:lastRenderedPageBreak/>
              <w:t>Процент</w:t>
            </w:r>
          </w:p>
        </w:tc>
        <w:tc>
          <w:tcPr>
            <w:tcW w:w="709" w:type="dxa"/>
            <w:hideMark/>
          </w:tcPr>
          <w:p w:rsidR="003A0836" w:rsidRPr="00437962" w:rsidRDefault="003A0836" w:rsidP="00437962">
            <w:pPr>
              <w:rPr>
                <w:sz w:val="22"/>
                <w:szCs w:val="22"/>
              </w:rPr>
            </w:pPr>
            <w:r w:rsidRPr="00437962">
              <w:rPr>
                <w:sz w:val="22"/>
                <w:szCs w:val="22"/>
              </w:rPr>
              <w:t>19.1</w:t>
            </w:r>
          </w:p>
        </w:tc>
        <w:tc>
          <w:tcPr>
            <w:tcW w:w="992" w:type="dxa"/>
            <w:noWrap/>
            <w:hideMark/>
          </w:tcPr>
          <w:p w:rsidR="003A0836" w:rsidRPr="003C0A02" w:rsidRDefault="003A0836" w:rsidP="00E475C7">
            <w:pPr>
              <w:rPr>
                <w:sz w:val="22"/>
                <w:szCs w:val="22"/>
              </w:rPr>
            </w:pPr>
            <w:r w:rsidRPr="003C0A02">
              <w:rPr>
                <w:sz w:val="22"/>
                <w:szCs w:val="22"/>
              </w:rPr>
              <w:t>100,0</w:t>
            </w:r>
          </w:p>
        </w:tc>
        <w:tc>
          <w:tcPr>
            <w:tcW w:w="992" w:type="dxa"/>
            <w:noWrap/>
            <w:hideMark/>
          </w:tcPr>
          <w:p w:rsidR="003A0836" w:rsidRPr="003C0A02" w:rsidRDefault="003A0836" w:rsidP="00E475C7">
            <w:pPr>
              <w:rPr>
                <w:sz w:val="22"/>
                <w:szCs w:val="22"/>
              </w:rPr>
            </w:pPr>
            <w:r w:rsidRPr="003C0A02">
              <w:rPr>
                <w:sz w:val="22"/>
                <w:szCs w:val="22"/>
              </w:rPr>
              <w:t>100,0</w:t>
            </w:r>
          </w:p>
        </w:tc>
        <w:tc>
          <w:tcPr>
            <w:tcW w:w="992" w:type="dxa"/>
            <w:noWrap/>
            <w:hideMark/>
          </w:tcPr>
          <w:p w:rsidR="003A0836" w:rsidRPr="003C0A02" w:rsidRDefault="003A0836" w:rsidP="00E475C7">
            <w:pPr>
              <w:rPr>
                <w:sz w:val="22"/>
                <w:szCs w:val="22"/>
              </w:rPr>
            </w:pPr>
            <w:r w:rsidRPr="003C0A02">
              <w:rPr>
                <w:sz w:val="22"/>
                <w:szCs w:val="22"/>
              </w:rPr>
              <w:t>100,0</w:t>
            </w:r>
          </w:p>
        </w:tc>
        <w:tc>
          <w:tcPr>
            <w:tcW w:w="993" w:type="dxa"/>
            <w:noWrap/>
          </w:tcPr>
          <w:p w:rsidR="003A0836" w:rsidRPr="003C0A02" w:rsidRDefault="00463932" w:rsidP="00437962">
            <w:pPr>
              <w:rPr>
                <w:sz w:val="22"/>
                <w:szCs w:val="22"/>
              </w:rPr>
            </w:pPr>
            <w:r w:rsidRPr="003C0A02">
              <w:rPr>
                <w:sz w:val="22"/>
                <w:szCs w:val="22"/>
              </w:rPr>
              <w:t>2</w:t>
            </w:r>
            <w:r w:rsidR="00327366" w:rsidRPr="003C0A02">
              <w:rPr>
                <w:sz w:val="22"/>
                <w:szCs w:val="22"/>
              </w:rPr>
              <w:t>00,0</w:t>
            </w:r>
          </w:p>
        </w:tc>
        <w:tc>
          <w:tcPr>
            <w:tcW w:w="993" w:type="dxa"/>
            <w:noWrap/>
            <w:hideMark/>
          </w:tcPr>
          <w:p w:rsidR="003A0836" w:rsidRPr="0055063E" w:rsidRDefault="002D6F79" w:rsidP="00437962">
            <w:pPr>
              <w:rPr>
                <w:sz w:val="22"/>
                <w:szCs w:val="22"/>
              </w:rPr>
            </w:pPr>
            <w:r w:rsidRPr="0055063E">
              <w:rPr>
                <w:sz w:val="22"/>
                <w:szCs w:val="22"/>
              </w:rPr>
              <w:t>1</w:t>
            </w:r>
            <w:r w:rsidR="003A0836" w:rsidRPr="0055063E">
              <w:rPr>
                <w:sz w:val="22"/>
                <w:szCs w:val="22"/>
              </w:rPr>
              <w:t>00,0</w:t>
            </w:r>
          </w:p>
        </w:tc>
        <w:tc>
          <w:tcPr>
            <w:tcW w:w="992" w:type="dxa"/>
            <w:noWrap/>
            <w:hideMark/>
          </w:tcPr>
          <w:p w:rsidR="003A0836" w:rsidRPr="0055063E" w:rsidRDefault="002D6F79" w:rsidP="00437962">
            <w:pPr>
              <w:rPr>
                <w:sz w:val="22"/>
                <w:szCs w:val="22"/>
              </w:rPr>
            </w:pPr>
            <w:r w:rsidRPr="0055063E">
              <w:rPr>
                <w:sz w:val="22"/>
                <w:szCs w:val="22"/>
              </w:rPr>
              <w:t>1</w:t>
            </w:r>
            <w:r w:rsidR="003A0836" w:rsidRPr="0055063E">
              <w:rPr>
                <w:sz w:val="22"/>
                <w:szCs w:val="22"/>
              </w:rPr>
              <w:t>00,0</w:t>
            </w:r>
          </w:p>
        </w:tc>
        <w:tc>
          <w:tcPr>
            <w:tcW w:w="991" w:type="dxa"/>
            <w:noWrap/>
            <w:hideMark/>
          </w:tcPr>
          <w:p w:rsidR="003A0836" w:rsidRPr="0055063E" w:rsidRDefault="002D6F79" w:rsidP="00437962">
            <w:pPr>
              <w:rPr>
                <w:sz w:val="22"/>
                <w:szCs w:val="22"/>
              </w:rPr>
            </w:pPr>
            <w:r w:rsidRPr="0055063E">
              <w:rPr>
                <w:sz w:val="22"/>
                <w:szCs w:val="22"/>
              </w:rPr>
              <w:t>1</w:t>
            </w:r>
            <w:r w:rsidR="003A0836" w:rsidRPr="0055063E">
              <w:rPr>
                <w:sz w:val="22"/>
                <w:szCs w:val="22"/>
              </w:rPr>
              <w:t>00,0</w:t>
            </w:r>
          </w:p>
        </w:tc>
        <w:tc>
          <w:tcPr>
            <w:tcW w:w="2835" w:type="dxa"/>
            <w:hideMark/>
          </w:tcPr>
          <w:p w:rsidR="003A0836" w:rsidRPr="003C0A02" w:rsidRDefault="00463932">
            <w:pPr>
              <w:rPr>
                <w:sz w:val="22"/>
                <w:szCs w:val="22"/>
              </w:rPr>
            </w:pPr>
            <w:r w:rsidRPr="003C0A02">
              <w:rPr>
                <w:sz w:val="22"/>
                <w:szCs w:val="22"/>
              </w:rPr>
              <w:t xml:space="preserve">Увеличение показателя в 2021 году по сравнению с 2020 годом в связи с тем, что в одном муниципальном </w:t>
            </w:r>
            <w:r w:rsidRPr="003C0A02">
              <w:rPr>
                <w:sz w:val="22"/>
                <w:szCs w:val="22"/>
              </w:rPr>
              <w:lastRenderedPageBreak/>
              <w:t>автономном учреждении два объекта разделили как две сетевые единицы. При этом количество учреждений не увеличилось.</w:t>
            </w:r>
          </w:p>
        </w:tc>
      </w:tr>
      <w:tr w:rsidR="00742E8E" w:rsidRPr="00437962" w:rsidTr="00811BC1">
        <w:trPr>
          <w:trHeight w:val="566"/>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Уровень фактической обеспеченности учреждениями культуры от нормативной потребности: библиотеками</w:t>
            </w:r>
          </w:p>
        </w:tc>
        <w:tc>
          <w:tcPr>
            <w:tcW w:w="1335" w:type="dxa"/>
            <w:hideMark/>
          </w:tcPr>
          <w:p w:rsidR="00742E8E" w:rsidRPr="00437962" w:rsidRDefault="00742E8E" w:rsidP="00437962">
            <w:pPr>
              <w:rPr>
                <w:sz w:val="22"/>
                <w:szCs w:val="22"/>
              </w:rPr>
            </w:pPr>
            <w:r w:rsidRPr="00437962">
              <w:rPr>
                <w:sz w:val="22"/>
                <w:szCs w:val="22"/>
              </w:rPr>
              <w:t>Процент</w:t>
            </w:r>
          </w:p>
        </w:tc>
        <w:tc>
          <w:tcPr>
            <w:tcW w:w="709" w:type="dxa"/>
            <w:hideMark/>
          </w:tcPr>
          <w:p w:rsidR="00742E8E" w:rsidRPr="00437962" w:rsidRDefault="00742E8E" w:rsidP="00437962">
            <w:pPr>
              <w:rPr>
                <w:sz w:val="22"/>
                <w:szCs w:val="22"/>
              </w:rPr>
            </w:pPr>
            <w:r w:rsidRPr="00437962">
              <w:rPr>
                <w:sz w:val="22"/>
                <w:szCs w:val="22"/>
              </w:rPr>
              <w:t>19.2</w:t>
            </w:r>
          </w:p>
        </w:tc>
        <w:tc>
          <w:tcPr>
            <w:tcW w:w="992" w:type="dxa"/>
            <w:noWrap/>
            <w:hideMark/>
          </w:tcPr>
          <w:p w:rsidR="00742E8E" w:rsidRPr="008779B6" w:rsidRDefault="00742E8E" w:rsidP="00E80AAE">
            <w:pPr>
              <w:rPr>
                <w:sz w:val="22"/>
                <w:szCs w:val="22"/>
              </w:rPr>
            </w:pPr>
            <w:r w:rsidRPr="008779B6">
              <w:rPr>
                <w:sz w:val="22"/>
                <w:szCs w:val="22"/>
              </w:rPr>
              <w:t>100,0</w:t>
            </w:r>
          </w:p>
        </w:tc>
        <w:tc>
          <w:tcPr>
            <w:tcW w:w="992" w:type="dxa"/>
            <w:noWrap/>
            <w:hideMark/>
          </w:tcPr>
          <w:p w:rsidR="00742E8E" w:rsidRPr="008779B6" w:rsidRDefault="00742E8E" w:rsidP="00437962">
            <w:pPr>
              <w:rPr>
                <w:sz w:val="22"/>
                <w:szCs w:val="22"/>
              </w:rPr>
            </w:pPr>
            <w:r w:rsidRPr="008779B6">
              <w:rPr>
                <w:sz w:val="22"/>
                <w:szCs w:val="22"/>
              </w:rPr>
              <w:t>100,0</w:t>
            </w:r>
          </w:p>
        </w:tc>
        <w:tc>
          <w:tcPr>
            <w:tcW w:w="992" w:type="dxa"/>
            <w:noWrap/>
            <w:hideMark/>
          </w:tcPr>
          <w:p w:rsidR="00742E8E" w:rsidRPr="008779B6" w:rsidRDefault="00742E8E" w:rsidP="00437962">
            <w:pPr>
              <w:rPr>
                <w:sz w:val="22"/>
                <w:szCs w:val="22"/>
              </w:rPr>
            </w:pPr>
            <w:r w:rsidRPr="008779B6">
              <w:rPr>
                <w:sz w:val="22"/>
                <w:szCs w:val="22"/>
              </w:rPr>
              <w:t>100,0</w:t>
            </w:r>
          </w:p>
        </w:tc>
        <w:tc>
          <w:tcPr>
            <w:tcW w:w="993" w:type="dxa"/>
            <w:noWrap/>
            <w:hideMark/>
          </w:tcPr>
          <w:p w:rsidR="00742E8E" w:rsidRPr="008779B6" w:rsidRDefault="00742E8E" w:rsidP="00437962">
            <w:pPr>
              <w:rPr>
                <w:sz w:val="22"/>
                <w:szCs w:val="22"/>
              </w:rPr>
            </w:pPr>
            <w:r w:rsidRPr="008779B6">
              <w:rPr>
                <w:sz w:val="22"/>
                <w:szCs w:val="22"/>
              </w:rPr>
              <w:t>100,0</w:t>
            </w:r>
          </w:p>
        </w:tc>
        <w:tc>
          <w:tcPr>
            <w:tcW w:w="993" w:type="dxa"/>
            <w:noWrap/>
            <w:hideMark/>
          </w:tcPr>
          <w:p w:rsidR="00742E8E" w:rsidRPr="008779B6" w:rsidRDefault="00742E8E" w:rsidP="00437962">
            <w:pPr>
              <w:rPr>
                <w:sz w:val="22"/>
                <w:szCs w:val="22"/>
              </w:rPr>
            </w:pPr>
            <w:r w:rsidRPr="008779B6">
              <w:rPr>
                <w:sz w:val="22"/>
                <w:szCs w:val="22"/>
              </w:rPr>
              <w:t>100,0</w:t>
            </w:r>
          </w:p>
        </w:tc>
        <w:tc>
          <w:tcPr>
            <w:tcW w:w="992" w:type="dxa"/>
            <w:noWrap/>
            <w:hideMark/>
          </w:tcPr>
          <w:p w:rsidR="00742E8E" w:rsidRPr="008779B6" w:rsidRDefault="00742E8E" w:rsidP="00437962">
            <w:pPr>
              <w:rPr>
                <w:sz w:val="22"/>
                <w:szCs w:val="22"/>
              </w:rPr>
            </w:pPr>
            <w:r w:rsidRPr="008779B6">
              <w:rPr>
                <w:sz w:val="22"/>
                <w:szCs w:val="22"/>
              </w:rPr>
              <w:t>100,0</w:t>
            </w:r>
          </w:p>
        </w:tc>
        <w:tc>
          <w:tcPr>
            <w:tcW w:w="991" w:type="dxa"/>
            <w:noWrap/>
            <w:hideMark/>
          </w:tcPr>
          <w:p w:rsidR="00742E8E" w:rsidRPr="008779B6" w:rsidRDefault="00742E8E" w:rsidP="00FA5542">
            <w:pPr>
              <w:rPr>
                <w:sz w:val="22"/>
                <w:szCs w:val="22"/>
              </w:rPr>
            </w:pPr>
            <w:r w:rsidRPr="008779B6">
              <w:rPr>
                <w:sz w:val="22"/>
                <w:szCs w:val="22"/>
              </w:rPr>
              <w:t>100,0</w:t>
            </w:r>
          </w:p>
        </w:tc>
        <w:tc>
          <w:tcPr>
            <w:tcW w:w="2835" w:type="dxa"/>
            <w:hideMark/>
          </w:tcPr>
          <w:p w:rsidR="00742E8E" w:rsidRPr="008779B6" w:rsidRDefault="00742E8E">
            <w:pPr>
              <w:rPr>
                <w:sz w:val="22"/>
                <w:szCs w:val="22"/>
              </w:rPr>
            </w:pPr>
            <w:r w:rsidRPr="008779B6">
              <w:rPr>
                <w:sz w:val="22"/>
                <w:szCs w:val="22"/>
              </w:rPr>
              <w:t>В городе Покачи фактическая потребность соответствует нормативной потребности: библиотеками.</w:t>
            </w:r>
          </w:p>
        </w:tc>
      </w:tr>
      <w:tr w:rsidR="00742E8E" w:rsidRPr="00437962" w:rsidTr="00811BC1">
        <w:trPr>
          <w:trHeight w:val="848"/>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Уровень фактической обеспеченности учреждениями культуры от нормативной потребности: парками культуры и отдыха</w:t>
            </w:r>
          </w:p>
        </w:tc>
        <w:tc>
          <w:tcPr>
            <w:tcW w:w="1335" w:type="dxa"/>
            <w:hideMark/>
          </w:tcPr>
          <w:p w:rsidR="00742E8E" w:rsidRPr="00437962" w:rsidRDefault="00742E8E" w:rsidP="00437962">
            <w:pPr>
              <w:rPr>
                <w:sz w:val="22"/>
                <w:szCs w:val="22"/>
              </w:rPr>
            </w:pPr>
            <w:r w:rsidRPr="00437962">
              <w:rPr>
                <w:sz w:val="22"/>
                <w:szCs w:val="22"/>
              </w:rPr>
              <w:t>Процент</w:t>
            </w:r>
          </w:p>
        </w:tc>
        <w:tc>
          <w:tcPr>
            <w:tcW w:w="709" w:type="dxa"/>
            <w:hideMark/>
          </w:tcPr>
          <w:p w:rsidR="00742E8E" w:rsidRPr="00437962" w:rsidRDefault="00742E8E" w:rsidP="00437962">
            <w:pPr>
              <w:rPr>
                <w:sz w:val="22"/>
                <w:szCs w:val="22"/>
              </w:rPr>
            </w:pPr>
            <w:r w:rsidRPr="00437962">
              <w:rPr>
                <w:sz w:val="22"/>
                <w:szCs w:val="22"/>
              </w:rPr>
              <w:t>19.3</w:t>
            </w:r>
          </w:p>
        </w:tc>
        <w:tc>
          <w:tcPr>
            <w:tcW w:w="992" w:type="dxa"/>
            <w:noWrap/>
            <w:hideMark/>
          </w:tcPr>
          <w:p w:rsidR="00742E8E" w:rsidRPr="000B7AF5" w:rsidRDefault="00742E8E" w:rsidP="00437962">
            <w:pPr>
              <w:rPr>
                <w:sz w:val="22"/>
                <w:szCs w:val="22"/>
              </w:rPr>
            </w:pPr>
            <w:r w:rsidRPr="000B7AF5">
              <w:rPr>
                <w:sz w:val="22"/>
                <w:szCs w:val="22"/>
              </w:rPr>
              <w:t>0</w:t>
            </w:r>
          </w:p>
        </w:tc>
        <w:tc>
          <w:tcPr>
            <w:tcW w:w="992" w:type="dxa"/>
            <w:noWrap/>
            <w:hideMark/>
          </w:tcPr>
          <w:p w:rsidR="00742E8E" w:rsidRPr="000B7AF5" w:rsidRDefault="00742E8E" w:rsidP="00437962">
            <w:pPr>
              <w:rPr>
                <w:sz w:val="22"/>
                <w:szCs w:val="22"/>
              </w:rPr>
            </w:pPr>
            <w:r w:rsidRPr="000B7AF5">
              <w:rPr>
                <w:sz w:val="22"/>
                <w:szCs w:val="22"/>
              </w:rPr>
              <w:t>0</w:t>
            </w:r>
          </w:p>
        </w:tc>
        <w:tc>
          <w:tcPr>
            <w:tcW w:w="992" w:type="dxa"/>
            <w:noWrap/>
            <w:hideMark/>
          </w:tcPr>
          <w:p w:rsidR="00742E8E" w:rsidRPr="000B7AF5" w:rsidRDefault="00742E8E" w:rsidP="00437962">
            <w:pPr>
              <w:rPr>
                <w:sz w:val="22"/>
                <w:szCs w:val="22"/>
              </w:rPr>
            </w:pPr>
            <w:r w:rsidRPr="000B7AF5">
              <w:rPr>
                <w:sz w:val="22"/>
                <w:szCs w:val="22"/>
              </w:rPr>
              <w:t>0</w:t>
            </w:r>
          </w:p>
        </w:tc>
        <w:tc>
          <w:tcPr>
            <w:tcW w:w="993" w:type="dxa"/>
            <w:noWrap/>
            <w:hideMark/>
          </w:tcPr>
          <w:p w:rsidR="00742E8E" w:rsidRPr="000B7AF5" w:rsidRDefault="00742E8E" w:rsidP="00437962">
            <w:pPr>
              <w:rPr>
                <w:sz w:val="22"/>
                <w:szCs w:val="22"/>
              </w:rPr>
            </w:pPr>
            <w:r w:rsidRPr="000B7AF5">
              <w:rPr>
                <w:sz w:val="22"/>
                <w:szCs w:val="22"/>
              </w:rPr>
              <w:t>0</w:t>
            </w:r>
          </w:p>
        </w:tc>
        <w:tc>
          <w:tcPr>
            <w:tcW w:w="993" w:type="dxa"/>
            <w:noWrap/>
            <w:hideMark/>
          </w:tcPr>
          <w:p w:rsidR="00742E8E" w:rsidRPr="000B7AF5" w:rsidRDefault="00742E8E" w:rsidP="00437962">
            <w:pPr>
              <w:rPr>
                <w:sz w:val="22"/>
                <w:szCs w:val="22"/>
              </w:rPr>
            </w:pPr>
            <w:r w:rsidRPr="000B7AF5">
              <w:rPr>
                <w:sz w:val="22"/>
                <w:szCs w:val="22"/>
              </w:rPr>
              <w:t>0</w:t>
            </w:r>
          </w:p>
        </w:tc>
        <w:tc>
          <w:tcPr>
            <w:tcW w:w="992" w:type="dxa"/>
            <w:noWrap/>
            <w:hideMark/>
          </w:tcPr>
          <w:p w:rsidR="00742E8E" w:rsidRPr="000B7AF5" w:rsidRDefault="00742E8E" w:rsidP="00437962">
            <w:pPr>
              <w:rPr>
                <w:sz w:val="22"/>
                <w:szCs w:val="22"/>
              </w:rPr>
            </w:pPr>
            <w:r w:rsidRPr="000B7AF5">
              <w:rPr>
                <w:sz w:val="22"/>
                <w:szCs w:val="22"/>
              </w:rPr>
              <w:t>0</w:t>
            </w:r>
          </w:p>
        </w:tc>
        <w:tc>
          <w:tcPr>
            <w:tcW w:w="991" w:type="dxa"/>
            <w:noWrap/>
            <w:hideMark/>
          </w:tcPr>
          <w:p w:rsidR="00742E8E" w:rsidRPr="000B7AF5" w:rsidRDefault="00742E8E" w:rsidP="00437962">
            <w:pPr>
              <w:rPr>
                <w:sz w:val="22"/>
                <w:szCs w:val="22"/>
              </w:rPr>
            </w:pPr>
            <w:r w:rsidRPr="000B7AF5">
              <w:rPr>
                <w:sz w:val="22"/>
                <w:szCs w:val="22"/>
              </w:rPr>
              <w:t>0</w:t>
            </w:r>
          </w:p>
        </w:tc>
        <w:tc>
          <w:tcPr>
            <w:tcW w:w="2835" w:type="dxa"/>
            <w:hideMark/>
          </w:tcPr>
          <w:p w:rsidR="00742E8E" w:rsidRPr="000B7AF5" w:rsidRDefault="00742E8E" w:rsidP="004B01E9">
            <w:pPr>
              <w:rPr>
                <w:sz w:val="22"/>
                <w:szCs w:val="22"/>
              </w:rPr>
            </w:pPr>
            <w:r w:rsidRPr="000B7AF5">
              <w:rPr>
                <w:sz w:val="22"/>
                <w:szCs w:val="22"/>
              </w:rPr>
              <w:t>В городе Покачи имеется парк,</w:t>
            </w:r>
            <w:r w:rsidR="004B01E9" w:rsidRPr="000B7AF5">
              <w:rPr>
                <w:sz w:val="22"/>
                <w:szCs w:val="22"/>
              </w:rPr>
              <w:t xml:space="preserve"> </w:t>
            </w:r>
            <w:r w:rsidRPr="000B7AF5">
              <w:rPr>
                <w:sz w:val="22"/>
                <w:szCs w:val="22"/>
              </w:rPr>
              <w:t>который не числится как самостоятельный объект, входит в состав МАУ ДК "Октябрь" на основании постановления администрации города Покачи от 07.04.2015 №447.</w:t>
            </w:r>
          </w:p>
        </w:tc>
      </w:tr>
      <w:tr w:rsidR="00742E8E" w:rsidRPr="00437962" w:rsidTr="00811BC1">
        <w:trPr>
          <w:trHeight w:val="848"/>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35" w:type="dxa"/>
            <w:hideMark/>
          </w:tcPr>
          <w:p w:rsidR="00742E8E" w:rsidRPr="00437962" w:rsidRDefault="00742E8E" w:rsidP="00437962">
            <w:pPr>
              <w:rPr>
                <w:sz w:val="22"/>
                <w:szCs w:val="22"/>
              </w:rPr>
            </w:pPr>
            <w:r w:rsidRPr="00437962">
              <w:rPr>
                <w:sz w:val="22"/>
                <w:szCs w:val="22"/>
              </w:rPr>
              <w:t>Процент</w:t>
            </w:r>
          </w:p>
        </w:tc>
        <w:tc>
          <w:tcPr>
            <w:tcW w:w="709" w:type="dxa"/>
            <w:hideMark/>
          </w:tcPr>
          <w:p w:rsidR="00742E8E" w:rsidRPr="00437962" w:rsidRDefault="00742E8E" w:rsidP="00437962">
            <w:pPr>
              <w:rPr>
                <w:sz w:val="22"/>
                <w:szCs w:val="22"/>
              </w:rPr>
            </w:pPr>
            <w:r w:rsidRPr="00437962">
              <w:rPr>
                <w:sz w:val="22"/>
                <w:szCs w:val="22"/>
              </w:rPr>
              <w:t>20</w:t>
            </w:r>
          </w:p>
        </w:tc>
        <w:tc>
          <w:tcPr>
            <w:tcW w:w="992" w:type="dxa"/>
            <w:noWrap/>
            <w:hideMark/>
          </w:tcPr>
          <w:p w:rsidR="00742E8E" w:rsidRPr="000B7AF5" w:rsidRDefault="00742E8E" w:rsidP="00437962">
            <w:pPr>
              <w:rPr>
                <w:sz w:val="22"/>
                <w:szCs w:val="22"/>
              </w:rPr>
            </w:pPr>
            <w:r w:rsidRPr="000B7AF5">
              <w:rPr>
                <w:sz w:val="22"/>
                <w:szCs w:val="22"/>
              </w:rPr>
              <w:t>0</w:t>
            </w:r>
          </w:p>
        </w:tc>
        <w:tc>
          <w:tcPr>
            <w:tcW w:w="992" w:type="dxa"/>
            <w:noWrap/>
            <w:hideMark/>
          </w:tcPr>
          <w:p w:rsidR="00742E8E" w:rsidRPr="000B7AF5" w:rsidRDefault="00742E8E" w:rsidP="00437962">
            <w:pPr>
              <w:rPr>
                <w:sz w:val="22"/>
                <w:szCs w:val="22"/>
              </w:rPr>
            </w:pPr>
            <w:r w:rsidRPr="000B7AF5">
              <w:rPr>
                <w:sz w:val="22"/>
                <w:szCs w:val="22"/>
              </w:rPr>
              <w:t>0</w:t>
            </w:r>
          </w:p>
        </w:tc>
        <w:tc>
          <w:tcPr>
            <w:tcW w:w="992" w:type="dxa"/>
            <w:noWrap/>
            <w:hideMark/>
          </w:tcPr>
          <w:p w:rsidR="00742E8E" w:rsidRPr="000B7AF5" w:rsidRDefault="00742E8E" w:rsidP="00437962">
            <w:pPr>
              <w:rPr>
                <w:sz w:val="22"/>
                <w:szCs w:val="22"/>
              </w:rPr>
            </w:pPr>
            <w:r w:rsidRPr="000B7AF5">
              <w:rPr>
                <w:sz w:val="22"/>
                <w:szCs w:val="22"/>
              </w:rPr>
              <w:t>0</w:t>
            </w:r>
          </w:p>
        </w:tc>
        <w:tc>
          <w:tcPr>
            <w:tcW w:w="993" w:type="dxa"/>
            <w:noWrap/>
            <w:hideMark/>
          </w:tcPr>
          <w:p w:rsidR="00742E8E" w:rsidRPr="000B7AF5" w:rsidRDefault="00742E8E" w:rsidP="00437962">
            <w:pPr>
              <w:rPr>
                <w:sz w:val="22"/>
                <w:szCs w:val="22"/>
              </w:rPr>
            </w:pPr>
            <w:r w:rsidRPr="000B7AF5">
              <w:rPr>
                <w:sz w:val="22"/>
                <w:szCs w:val="22"/>
              </w:rPr>
              <w:t>0</w:t>
            </w:r>
          </w:p>
        </w:tc>
        <w:tc>
          <w:tcPr>
            <w:tcW w:w="993" w:type="dxa"/>
            <w:noWrap/>
            <w:hideMark/>
          </w:tcPr>
          <w:p w:rsidR="00742E8E" w:rsidRPr="000B7AF5" w:rsidRDefault="00742E8E" w:rsidP="00437962">
            <w:pPr>
              <w:rPr>
                <w:sz w:val="22"/>
                <w:szCs w:val="22"/>
              </w:rPr>
            </w:pPr>
            <w:r w:rsidRPr="000B7AF5">
              <w:rPr>
                <w:sz w:val="22"/>
                <w:szCs w:val="22"/>
              </w:rPr>
              <w:t>0</w:t>
            </w:r>
          </w:p>
        </w:tc>
        <w:tc>
          <w:tcPr>
            <w:tcW w:w="992" w:type="dxa"/>
            <w:noWrap/>
            <w:hideMark/>
          </w:tcPr>
          <w:p w:rsidR="00742E8E" w:rsidRPr="000B7AF5" w:rsidRDefault="00742E8E" w:rsidP="00437962">
            <w:pPr>
              <w:rPr>
                <w:sz w:val="22"/>
                <w:szCs w:val="22"/>
              </w:rPr>
            </w:pPr>
            <w:r w:rsidRPr="000B7AF5">
              <w:rPr>
                <w:sz w:val="22"/>
                <w:szCs w:val="22"/>
              </w:rPr>
              <w:t>0</w:t>
            </w:r>
          </w:p>
        </w:tc>
        <w:tc>
          <w:tcPr>
            <w:tcW w:w="991" w:type="dxa"/>
            <w:noWrap/>
            <w:hideMark/>
          </w:tcPr>
          <w:p w:rsidR="00742E8E" w:rsidRPr="000B7AF5" w:rsidRDefault="00742E8E" w:rsidP="00437962">
            <w:pPr>
              <w:rPr>
                <w:sz w:val="22"/>
                <w:szCs w:val="22"/>
              </w:rPr>
            </w:pPr>
            <w:r w:rsidRPr="000B7AF5">
              <w:rPr>
                <w:sz w:val="22"/>
                <w:szCs w:val="22"/>
              </w:rPr>
              <w:t>0</w:t>
            </w:r>
          </w:p>
        </w:tc>
        <w:tc>
          <w:tcPr>
            <w:tcW w:w="2835" w:type="dxa"/>
            <w:hideMark/>
          </w:tcPr>
          <w:p w:rsidR="00742E8E" w:rsidRPr="000B7AF5" w:rsidRDefault="00742E8E">
            <w:pPr>
              <w:rPr>
                <w:sz w:val="22"/>
                <w:szCs w:val="22"/>
              </w:rPr>
            </w:pPr>
            <w:r w:rsidRPr="000B7AF5">
              <w:rPr>
                <w:sz w:val="22"/>
                <w:szCs w:val="22"/>
              </w:rPr>
              <w:t>В городе Покачи отсутствуют учреждения культуры, здания которых находятся в аварийном состоянии.</w:t>
            </w:r>
          </w:p>
        </w:tc>
      </w:tr>
      <w:tr w:rsidR="00742E8E" w:rsidRPr="00437962" w:rsidTr="00811BC1">
        <w:trPr>
          <w:trHeight w:val="1131"/>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w:t>
            </w:r>
            <w:r w:rsidRPr="00437962">
              <w:rPr>
                <w:sz w:val="22"/>
                <w:szCs w:val="22"/>
              </w:rPr>
              <w:lastRenderedPageBreak/>
              <w:t>находящихся в муниципальной собственности</w:t>
            </w:r>
          </w:p>
        </w:tc>
        <w:tc>
          <w:tcPr>
            <w:tcW w:w="1335" w:type="dxa"/>
            <w:hideMark/>
          </w:tcPr>
          <w:p w:rsidR="00742E8E" w:rsidRPr="00437962" w:rsidRDefault="00742E8E" w:rsidP="00437962">
            <w:pPr>
              <w:rPr>
                <w:sz w:val="22"/>
                <w:szCs w:val="22"/>
              </w:rPr>
            </w:pPr>
            <w:r w:rsidRPr="00437962">
              <w:rPr>
                <w:sz w:val="22"/>
                <w:szCs w:val="22"/>
              </w:rPr>
              <w:lastRenderedPageBreak/>
              <w:t>Процент</w:t>
            </w:r>
          </w:p>
        </w:tc>
        <w:tc>
          <w:tcPr>
            <w:tcW w:w="709" w:type="dxa"/>
            <w:hideMark/>
          </w:tcPr>
          <w:p w:rsidR="00742E8E" w:rsidRPr="00437962" w:rsidRDefault="00742E8E" w:rsidP="00437962">
            <w:pPr>
              <w:rPr>
                <w:sz w:val="22"/>
                <w:szCs w:val="22"/>
              </w:rPr>
            </w:pPr>
            <w:r w:rsidRPr="00437962">
              <w:rPr>
                <w:sz w:val="22"/>
                <w:szCs w:val="22"/>
              </w:rPr>
              <w:t>21</w:t>
            </w:r>
          </w:p>
        </w:tc>
        <w:tc>
          <w:tcPr>
            <w:tcW w:w="992" w:type="dxa"/>
            <w:noWrap/>
            <w:hideMark/>
          </w:tcPr>
          <w:p w:rsidR="00742E8E" w:rsidRPr="00DE636A" w:rsidRDefault="00742E8E" w:rsidP="00437962">
            <w:pPr>
              <w:rPr>
                <w:sz w:val="22"/>
                <w:szCs w:val="22"/>
              </w:rPr>
            </w:pPr>
            <w:r w:rsidRPr="00DE636A">
              <w:rPr>
                <w:sz w:val="22"/>
                <w:szCs w:val="22"/>
              </w:rPr>
              <w:t>0</w:t>
            </w:r>
          </w:p>
        </w:tc>
        <w:tc>
          <w:tcPr>
            <w:tcW w:w="992" w:type="dxa"/>
            <w:noWrap/>
            <w:hideMark/>
          </w:tcPr>
          <w:p w:rsidR="00742E8E" w:rsidRPr="00DE636A" w:rsidRDefault="00742E8E" w:rsidP="00437962">
            <w:pPr>
              <w:rPr>
                <w:sz w:val="22"/>
                <w:szCs w:val="22"/>
              </w:rPr>
            </w:pPr>
            <w:r w:rsidRPr="00DE636A">
              <w:rPr>
                <w:sz w:val="22"/>
                <w:szCs w:val="22"/>
              </w:rPr>
              <w:t>0</w:t>
            </w:r>
          </w:p>
        </w:tc>
        <w:tc>
          <w:tcPr>
            <w:tcW w:w="992" w:type="dxa"/>
            <w:noWrap/>
            <w:hideMark/>
          </w:tcPr>
          <w:p w:rsidR="00742E8E" w:rsidRPr="00DE636A" w:rsidRDefault="00742E8E" w:rsidP="00437962">
            <w:pPr>
              <w:rPr>
                <w:sz w:val="22"/>
                <w:szCs w:val="22"/>
              </w:rPr>
            </w:pPr>
            <w:r w:rsidRPr="00DE636A">
              <w:rPr>
                <w:sz w:val="22"/>
                <w:szCs w:val="22"/>
              </w:rPr>
              <w:t>0</w:t>
            </w:r>
          </w:p>
        </w:tc>
        <w:tc>
          <w:tcPr>
            <w:tcW w:w="993" w:type="dxa"/>
            <w:noWrap/>
            <w:hideMark/>
          </w:tcPr>
          <w:p w:rsidR="00742E8E" w:rsidRPr="00DE636A" w:rsidRDefault="00742E8E" w:rsidP="00437962">
            <w:pPr>
              <w:rPr>
                <w:sz w:val="22"/>
                <w:szCs w:val="22"/>
              </w:rPr>
            </w:pPr>
            <w:r w:rsidRPr="00DE636A">
              <w:rPr>
                <w:sz w:val="22"/>
                <w:szCs w:val="22"/>
              </w:rPr>
              <w:t>0</w:t>
            </w:r>
          </w:p>
        </w:tc>
        <w:tc>
          <w:tcPr>
            <w:tcW w:w="993" w:type="dxa"/>
            <w:noWrap/>
            <w:hideMark/>
          </w:tcPr>
          <w:p w:rsidR="00742E8E" w:rsidRPr="00DE636A" w:rsidRDefault="00742E8E" w:rsidP="00437962">
            <w:pPr>
              <w:rPr>
                <w:sz w:val="22"/>
                <w:szCs w:val="22"/>
              </w:rPr>
            </w:pPr>
            <w:r w:rsidRPr="00DE636A">
              <w:rPr>
                <w:sz w:val="22"/>
                <w:szCs w:val="22"/>
              </w:rPr>
              <w:t>0</w:t>
            </w:r>
          </w:p>
        </w:tc>
        <w:tc>
          <w:tcPr>
            <w:tcW w:w="992" w:type="dxa"/>
            <w:noWrap/>
            <w:hideMark/>
          </w:tcPr>
          <w:p w:rsidR="00742E8E" w:rsidRPr="00DE636A" w:rsidRDefault="00742E8E" w:rsidP="00437962">
            <w:pPr>
              <w:rPr>
                <w:sz w:val="22"/>
                <w:szCs w:val="22"/>
              </w:rPr>
            </w:pPr>
            <w:r w:rsidRPr="00DE636A">
              <w:rPr>
                <w:sz w:val="22"/>
                <w:szCs w:val="22"/>
              </w:rPr>
              <w:t>0</w:t>
            </w:r>
          </w:p>
        </w:tc>
        <w:tc>
          <w:tcPr>
            <w:tcW w:w="991" w:type="dxa"/>
            <w:noWrap/>
            <w:hideMark/>
          </w:tcPr>
          <w:p w:rsidR="00742E8E" w:rsidRPr="00DE636A" w:rsidRDefault="00742E8E" w:rsidP="00437962">
            <w:pPr>
              <w:rPr>
                <w:sz w:val="22"/>
                <w:szCs w:val="22"/>
              </w:rPr>
            </w:pPr>
            <w:r w:rsidRPr="00DE636A">
              <w:rPr>
                <w:sz w:val="22"/>
                <w:szCs w:val="22"/>
              </w:rPr>
              <w:t>0</w:t>
            </w:r>
          </w:p>
        </w:tc>
        <w:tc>
          <w:tcPr>
            <w:tcW w:w="2835" w:type="dxa"/>
            <w:hideMark/>
          </w:tcPr>
          <w:p w:rsidR="00742E8E" w:rsidRPr="00DE636A" w:rsidRDefault="00742E8E">
            <w:pPr>
              <w:rPr>
                <w:sz w:val="22"/>
                <w:szCs w:val="22"/>
              </w:rPr>
            </w:pPr>
            <w:r w:rsidRPr="00DE636A">
              <w:rPr>
                <w:sz w:val="22"/>
                <w:szCs w:val="22"/>
              </w:rPr>
              <w:t>В городе Покачи отсутствуют объекты культурного наследия, требующие консервации или реставрации.</w:t>
            </w:r>
          </w:p>
        </w:tc>
      </w:tr>
      <w:tr w:rsidR="00346241" w:rsidRPr="00437962" w:rsidTr="00346241">
        <w:trPr>
          <w:trHeight w:val="1413"/>
        </w:trPr>
        <w:tc>
          <w:tcPr>
            <w:tcW w:w="1277" w:type="dxa"/>
            <w:vMerge w:val="restart"/>
            <w:hideMark/>
          </w:tcPr>
          <w:p w:rsidR="00346241" w:rsidRPr="00437962" w:rsidRDefault="00346241">
            <w:pPr>
              <w:rPr>
                <w:sz w:val="22"/>
                <w:szCs w:val="22"/>
              </w:rPr>
            </w:pPr>
            <w:r w:rsidRPr="00437962">
              <w:rPr>
                <w:sz w:val="22"/>
                <w:szCs w:val="22"/>
              </w:rPr>
              <w:lastRenderedPageBreak/>
              <w:t>Физическая культура и спорт</w:t>
            </w:r>
          </w:p>
        </w:tc>
        <w:tc>
          <w:tcPr>
            <w:tcW w:w="2551" w:type="dxa"/>
            <w:hideMark/>
          </w:tcPr>
          <w:p w:rsidR="00346241" w:rsidRPr="00437962" w:rsidRDefault="00346241">
            <w:pPr>
              <w:rPr>
                <w:sz w:val="22"/>
                <w:szCs w:val="22"/>
              </w:rPr>
            </w:pPr>
            <w:r w:rsidRPr="00437962">
              <w:rPr>
                <w:sz w:val="22"/>
                <w:szCs w:val="22"/>
              </w:rPr>
              <w:t>Доля населения, систематически занимающегося физической культурой и спортом</w:t>
            </w:r>
          </w:p>
        </w:tc>
        <w:tc>
          <w:tcPr>
            <w:tcW w:w="1335" w:type="dxa"/>
            <w:hideMark/>
          </w:tcPr>
          <w:p w:rsidR="00346241" w:rsidRPr="00437962" w:rsidRDefault="00346241" w:rsidP="00437962">
            <w:pPr>
              <w:rPr>
                <w:sz w:val="22"/>
                <w:szCs w:val="22"/>
              </w:rPr>
            </w:pPr>
            <w:r w:rsidRPr="00437962">
              <w:rPr>
                <w:sz w:val="22"/>
                <w:szCs w:val="22"/>
              </w:rPr>
              <w:t>Процент</w:t>
            </w:r>
          </w:p>
        </w:tc>
        <w:tc>
          <w:tcPr>
            <w:tcW w:w="709" w:type="dxa"/>
            <w:hideMark/>
          </w:tcPr>
          <w:p w:rsidR="00346241" w:rsidRPr="00437962" w:rsidRDefault="00346241" w:rsidP="00437962">
            <w:pPr>
              <w:rPr>
                <w:sz w:val="22"/>
                <w:szCs w:val="22"/>
              </w:rPr>
            </w:pPr>
            <w:r w:rsidRPr="00437962">
              <w:rPr>
                <w:sz w:val="22"/>
                <w:szCs w:val="22"/>
              </w:rPr>
              <w:t>22</w:t>
            </w:r>
          </w:p>
        </w:tc>
        <w:tc>
          <w:tcPr>
            <w:tcW w:w="992" w:type="dxa"/>
            <w:noWrap/>
            <w:hideMark/>
          </w:tcPr>
          <w:p w:rsidR="00346241" w:rsidRPr="00B85554" w:rsidRDefault="00346241" w:rsidP="00E475C7">
            <w:pPr>
              <w:rPr>
                <w:sz w:val="22"/>
                <w:szCs w:val="22"/>
              </w:rPr>
            </w:pPr>
            <w:r w:rsidRPr="00B85554">
              <w:rPr>
                <w:sz w:val="22"/>
                <w:szCs w:val="22"/>
              </w:rPr>
              <w:t>37,8</w:t>
            </w:r>
          </w:p>
        </w:tc>
        <w:tc>
          <w:tcPr>
            <w:tcW w:w="992" w:type="dxa"/>
            <w:noWrap/>
            <w:hideMark/>
          </w:tcPr>
          <w:p w:rsidR="00346241" w:rsidRPr="00B85554" w:rsidRDefault="00346241" w:rsidP="00E475C7">
            <w:pPr>
              <w:rPr>
                <w:sz w:val="22"/>
                <w:szCs w:val="22"/>
              </w:rPr>
            </w:pPr>
            <w:r w:rsidRPr="00B85554">
              <w:rPr>
                <w:sz w:val="22"/>
                <w:szCs w:val="22"/>
              </w:rPr>
              <w:t>40,9</w:t>
            </w:r>
          </w:p>
        </w:tc>
        <w:tc>
          <w:tcPr>
            <w:tcW w:w="992" w:type="dxa"/>
            <w:noWrap/>
            <w:hideMark/>
          </w:tcPr>
          <w:p w:rsidR="00346241" w:rsidRPr="00B85554" w:rsidRDefault="00346241" w:rsidP="00E475C7">
            <w:pPr>
              <w:rPr>
                <w:sz w:val="22"/>
                <w:szCs w:val="22"/>
              </w:rPr>
            </w:pPr>
            <w:r w:rsidRPr="00B85554">
              <w:rPr>
                <w:sz w:val="22"/>
                <w:szCs w:val="22"/>
              </w:rPr>
              <w:t>45,5</w:t>
            </w:r>
          </w:p>
        </w:tc>
        <w:tc>
          <w:tcPr>
            <w:tcW w:w="993" w:type="dxa"/>
            <w:noWrap/>
          </w:tcPr>
          <w:p w:rsidR="00346241" w:rsidRPr="00B85554" w:rsidRDefault="00856A80" w:rsidP="00437962">
            <w:pPr>
              <w:rPr>
                <w:sz w:val="22"/>
                <w:szCs w:val="22"/>
              </w:rPr>
            </w:pPr>
            <w:r w:rsidRPr="00B85554">
              <w:rPr>
                <w:sz w:val="22"/>
                <w:szCs w:val="22"/>
              </w:rPr>
              <w:t>49,4</w:t>
            </w:r>
          </w:p>
        </w:tc>
        <w:tc>
          <w:tcPr>
            <w:tcW w:w="993" w:type="dxa"/>
            <w:noWrap/>
            <w:hideMark/>
          </w:tcPr>
          <w:p w:rsidR="00346241" w:rsidRPr="00B85554" w:rsidRDefault="006325BF" w:rsidP="00856A80">
            <w:pPr>
              <w:rPr>
                <w:sz w:val="22"/>
                <w:szCs w:val="22"/>
              </w:rPr>
            </w:pPr>
            <w:r w:rsidRPr="00B85554">
              <w:rPr>
                <w:sz w:val="22"/>
                <w:szCs w:val="22"/>
              </w:rPr>
              <w:t>50,1</w:t>
            </w:r>
          </w:p>
        </w:tc>
        <w:tc>
          <w:tcPr>
            <w:tcW w:w="992" w:type="dxa"/>
            <w:noWrap/>
            <w:hideMark/>
          </w:tcPr>
          <w:p w:rsidR="00346241" w:rsidRPr="00B85554" w:rsidRDefault="006325BF" w:rsidP="00437962">
            <w:pPr>
              <w:rPr>
                <w:sz w:val="22"/>
                <w:szCs w:val="22"/>
              </w:rPr>
            </w:pPr>
            <w:r w:rsidRPr="00B85554">
              <w:rPr>
                <w:sz w:val="22"/>
                <w:szCs w:val="22"/>
              </w:rPr>
              <w:t>52,4</w:t>
            </w:r>
          </w:p>
        </w:tc>
        <w:tc>
          <w:tcPr>
            <w:tcW w:w="991" w:type="dxa"/>
            <w:noWrap/>
            <w:hideMark/>
          </w:tcPr>
          <w:p w:rsidR="00346241" w:rsidRPr="00B85554" w:rsidRDefault="006325BF" w:rsidP="006325BF">
            <w:pPr>
              <w:rPr>
                <w:sz w:val="22"/>
                <w:szCs w:val="22"/>
              </w:rPr>
            </w:pPr>
            <w:r w:rsidRPr="00B85554">
              <w:rPr>
                <w:sz w:val="22"/>
                <w:szCs w:val="22"/>
              </w:rPr>
              <w:t>54,7</w:t>
            </w:r>
            <w:r w:rsidR="00346241" w:rsidRPr="00B85554">
              <w:rPr>
                <w:sz w:val="22"/>
                <w:szCs w:val="22"/>
              </w:rPr>
              <w:t xml:space="preserve"> </w:t>
            </w:r>
          </w:p>
        </w:tc>
        <w:tc>
          <w:tcPr>
            <w:tcW w:w="2835" w:type="dxa"/>
            <w:hideMark/>
          </w:tcPr>
          <w:p w:rsidR="00346241" w:rsidRPr="00B85554" w:rsidRDefault="00346241" w:rsidP="00766F67">
            <w:pPr>
              <w:rPr>
                <w:sz w:val="22"/>
                <w:szCs w:val="22"/>
              </w:rPr>
            </w:pPr>
            <w:r w:rsidRPr="00B85554">
              <w:rPr>
                <w:sz w:val="22"/>
                <w:szCs w:val="22"/>
              </w:rPr>
              <w:t>В 202</w:t>
            </w:r>
            <w:r w:rsidR="002A745C" w:rsidRPr="00B85554">
              <w:rPr>
                <w:sz w:val="22"/>
                <w:szCs w:val="22"/>
              </w:rPr>
              <w:t>1</w:t>
            </w:r>
            <w:r w:rsidRPr="00B85554">
              <w:rPr>
                <w:sz w:val="22"/>
                <w:szCs w:val="22"/>
              </w:rPr>
              <w:t xml:space="preserve"> году произошел рост систематически заним</w:t>
            </w:r>
            <w:r w:rsidR="00766F67" w:rsidRPr="00B85554">
              <w:rPr>
                <w:sz w:val="22"/>
                <w:szCs w:val="22"/>
              </w:rPr>
              <w:t xml:space="preserve">ающихся физической культурой </w:t>
            </w:r>
            <w:r w:rsidR="00877A19">
              <w:rPr>
                <w:sz w:val="22"/>
                <w:szCs w:val="22"/>
              </w:rPr>
              <w:t xml:space="preserve">на 9,4% </w:t>
            </w:r>
            <w:r w:rsidR="00766F67" w:rsidRPr="00B85554">
              <w:rPr>
                <w:sz w:val="22"/>
                <w:szCs w:val="22"/>
              </w:rPr>
              <w:t>по</w:t>
            </w:r>
            <w:r w:rsidRPr="00B85554">
              <w:rPr>
                <w:sz w:val="22"/>
                <w:szCs w:val="22"/>
              </w:rPr>
              <w:t xml:space="preserve"> отношению к 20</w:t>
            </w:r>
            <w:r w:rsidR="002A745C" w:rsidRPr="00B85554">
              <w:rPr>
                <w:sz w:val="22"/>
                <w:szCs w:val="22"/>
              </w:rPr>
              <w:t>20</w:t>
            </w:r>
            <w:r w:rsidRPr="00B85554">
              <w:rPr>
                <w:sz w:val="22"/>
                <w:szCs w:val="22"/>
              </w:rPr>
              <w:t xml:space="preserve"> году за счет введения новых форм организации физкультурно-оздоровительных услуг и индивидуальных занятий, увеличилось количество организаций, реализующих комплекс </w:t>
            </w:r>
            <w:r w:rsidR="00766F67" w:rsidRPr="00B85554">
              <w:rPr>
                <w:sz w:val="22"/>
                <w:szCs w:val="22"/>
              </w:rPr>
              <w:t>п</w:t>
            </w:r>
            <w:r w:rsidRPr="00B85554">
              <w:rPr>
                <w:sz w:val="22"/>
                <w:szCs w:val="22"/>
              </w:rPr>
              <w:t>роизводственной гимнастики.</w:t>
            </w:r>
          </w:p>
        </w:tc>
      </w:tr>
      <w:tr w:rsidR="001762F9" w:rsidRPr="00437962" w:rsidTr="00346241">
        <w:trPr>
          <w:trHeight w:val="1413"/>
        </w:trPr>
        <w:tc>
          <w:tcPr>
            <w:tcW w:w="1277" w:type="dxa"/>
            <w:vMerge/>
            <w:hideMark/>
          </w:tcPr>
          <w:p w:rsidR="001762F9" w:rsidRPr="00437962" w:rsidRDefault="001762F9">
            <w:pPr>
              <w:rPr>
                <w:sz w:val="22"/>
                <w:szCs w:val="22"/>
              </w:rPr>
            </w:pPr>
          </w:p>
        </w:tc>
        <w:tc>
          <w:tcPr>
            <w:tcW w:w="2551" w:type="dxa"/>
            <w:hideMark/>
          </w:tcPr>
          <w:p w:rsidR="001762F9" w:rsidRPr="00437962" w:rsidRDefault="001762F9">
            <w:pPr>
              <w:rPr>
                <w:sz w:val="22"/>
                <w:szCs w:val="22"/>
              </w:rPr>
            </w:pPr>
            <w:r w:rsidRPr="00437962">
              <w:rPr>
                <w:sz w:val="22"/>
                <w:szCs w:val="22"/>
              </w:rPr>
              <w:t xml:space="preserve">Доля </w:t>
            </w:r>
            <w:proofErr w:type="gramStart"/>
            <w:r w:rsidRPr="00437962">
              <w:rPr>
                <w:sz w:val="22"/>
                <w:szCs w:val="22"/>
              </w:rPr>
              <w:t>обучающихся</w:t>
            </w:r>
            <w:proofErr w:type="gramEnd"/>
            <w:r w:rsidRPr="00437962">
              <w:rPr>
                <w:sz w:val="22"/>
                <w:szCs w:val="22"/>
              </w:rPr>
              <w:t>, систематически занимающихся физической культурой и спортом, в общей численности обучающихся</w:t>
            </w:r>
          </w:p>
        </w:tc>
        <w:tc>
          <w:tcPr>
            <w:tcW w:w="1335" w:type="dxa"/>
            <w:hideMark/>
          </w:tcPr>
          <w:p w:rsidR="001762F9" w:rsidRPr="00437962" w:rsidRDefault="001762F9" w:rsidP="00437962">
            <w:pPr>
              <w:rPr>
                <w:sz w:val="22"/>
                <w:szCs w:val="22"/>
              </w:rPr>
            </w:pPr>
            <w:r w:rsidRPr="00437962">
              <w:rPr>
                <w:sz w:val="22"/>
                <w:szCs w:val="22"/>
              </w:rPr>
              <w:t>Процент</w:t>
            </w:r>
          </w:p>
        </w:tc>
        <w:tc>
          <w:tcPr>
            <w:tcW w:w="709" w:type="dxa"/>
            <w:hideMark/>
          </w:tcPr>
          <w:p w:rsidR="001762F9" w:rsidRPr="00437962" w:rsidRDefault="001762F9" w:rsidP="00437962">
            <w:pPr>
              <w:rPr>
                <w:sz w:val="22"/>
                <w:szCs w:val="22"/>
              </w:rPr>
            </w:pPr>
            <w:r w:rsidRPr="00437962">
              <w:rPr>
                <w:sz w:val="22"/>
                <w:szCs w:val="22"/>
              </w:rPr>
              <w:t>23</w:t>
            </w:r>
          </w:p>
        </w:tc>
        <w:tc>
          <w:tcPr>
            <w:tcW w:w="992" w:type="dxa"/>
            <w:noWrap/>
            <w:hideMark/>
          </w:tcPr>
          <w:p w:rsidR="001762F9" w:rsidRPr="004779BE" w:rsidRDefault="001762F9" w:rsidP="00E475C7">
            <w:pPr>
              <w:rPr>
                <w:sz w:val="22"/>
                <w:szCs w:val="22"/>
              </w:rPr>
            </w:pPr>
            <w:r w:rsidRPr="004779BE">
              <w:rPr>
                <w:sz w:val="22"/>
                <w:szCs w:val="22"/>
              </w:rPr>
              <w:t>98,3</w:t>
            </w:r>
          </w:p>
        </w:tc>
        <w:tc>
          <w:tcPr>
            <w:tcW w:w="992" w:type="dxa"/>
            <w:noWrap/>
            <w:hideMark/>
          </w:tcPr>
          <w:p w:rsidR="001762F9" w:rsidRPr="004779BE" w:rsidRDefault="001762F9" w:rsidP="00E475C7">
            <w:pPr>
              <w:rPr>
                <w:sz w:val="22"/>
                <w:szCs w:val="22"/>
              </w:rPr>
            </w:pPr>
            <w:r w:rsidRPr="004779BE">
              <w:rPr>
                <w:sz w:val="22"/>
                <w:szCs w:val="22"/>
              </w:rPr>
              <w:t>93,5</w:t>
            </w:r>
          </w:p>
        </w:tc>
        <w:tc>
          <w:tcPr>
            <w:tcW w:w="992" w:type="dxa"/>
            <w:noWrap/>
            <w:hideMark/>
          </w:tcPr>
          <w:p w:rsidR="001762F9" w:rsidRPr="004779BE" w:rsidRDefault="001762F9" w:rsidP="00E475C7">
            <w:pPr>
              <w:rPr>
                <w:sz w:val="22"/>
                <w:szCs w:val="22"/>
              </w:rPr>
            </w:pPr>
            <w:r w:rsidRPr="004779BE">
              <w:rPr>
                <w:sz w:val="22"/>
                <w:szCs w:val="22"/>
              </w:rPr>
              <w:t>99,3</w:t>
            </w:r>
          </w:p>
        </w:tc>
        <w:tc>
          <w:tcPr>
            <w:tcW w:w="993" w:type="dxa"/>
            <w:noWrap/>
          </w:tcPr>
          <w:p w:rsidR="001762F9" w:rsidRPr="004779BE" w:rsidRDefault="001762F9" w:rsidP="00437962">
            <w:pPr>
              <w:rPr>
                <w:sz w:val="22"/>
                <w:szCs w:val="22"/>
              </w:rPr>
            </w:pPr>
            <w:r w:rsidRPr="004779BE">
              <w:rPr>
                <w:sz w:val="22"/>
                <w:szCs w:val="22"/>
              </w:rPr>
              <w:t>95,2</w:t>
            </w:r>
          </w:p>
        </w:tc>
        <w:tc>
          <w:tcPr>
            <w:tcW w:w="993" w:type="dxa"/>
            <w:noWrap/>
            <w:hideMark/>
          </w:tcPr>
          <w:p w:rsidR="001762F9" w:rsidRPr="004779BE" w:rsidRDefault="001762F9" w:rsidP="001762F9">
            <w:pPr>
              <w:rPr>
                <w:sz w:val="22"/>
                <w:szCs w:val="22"/>
              </w:rPr>
            </w:pPr>
            <w:r w:rsidRPr="004779BE">
              <w:rPr>
                <w:sz w:val="22"/>
                <w:szCs w:val="22"/>
              </w:rPr>
              <w:t>95,3</w:t>
            </w:r>
          </w:p>
        </w:tc>
        <w:tc>
          <w:tcPr>
            <w:tcW w:w="992" w:type="dxa"/>
            <w:noWrap/>
            <w:hideMark/>
          </w:tcPr>
          <w:p w:rsidR="001762F9" w:rsidRPr="004779BE" w:rsidRDefault="001762F9">
            <w:r w:rsidRPr="004779BE">
              <w:rPr>
                <w:sz w:val="22"/>
                <w:szCs w:val="22"/>
              </w:rPr>
              <w:t>95,3</w:t>
            </w:r>
          </w:p>
        </w:tc>
        <w:tc>
          <w:tcPr>
            <w:tcW w:w="991" w:type="dxa"/>
            <w:noWrap/>
            <w:hideMark/>
          </w:tcPr>
          <w:p w:rsidR="001762F9" w:rsidRPr="004779BE" w:rsidRDefault="001762F9">
            <w:r w:rsidRPr="004779BE">
              <w:rPr>
                <w:sz w:val="22"/>
                <w:szCs w:val="22"/>
              </w:rPr>
              <w:t>95,3</w:t>
            </w:r>
          </w:p>
        </w:tc>
        <w:tc>
          <w:tcPr>
            <w:tcW w:w="2835" w:type="dxa"/>
            <w:hideMark/>
          </w:tcPr>
          <w:p w:rsidR="001762F9" w:rsidRPr="004779BE" w:rsidRDefault="001762F9" w:rsidP="00F06DFD">
            <w:pPr>
              <w:rPr>
                <w:sz w:val="22"/>
                <w:szCs w:val="22"/>
              </w:rPr>
            </w:pPr>
            <w:r w:rsidRPr="004779BE">
              <w:rPr>
                <w:sz w:val="22"/>
                <w:szCs w:val="22"/>
              </w:rPr>
              <w:t xml:space="preserve">В 2021 году произошло снижение показателя в связи с переходом детей из категории до 18 лет в категорию 18+, </w:t>
            </w:r>
            <w:r w:rsidR="009718D3" w:rsidRPr="004779BE">
              <w:rPr>
                <w:sz w:val="22"/>
                <w:szCs w:val="22"/>
              </w:rPr>
              <w:t xml:space="preserve">также </w:t>
            </w:r>
            <w:r w:rsidRPr="004779BE">
              <w:rPr>
                <w:sz w:val="22"/>
                <w:szCs w:val="22"/>
              </w:rPr>
              <w:t xml:space="preserve">в связи с временным отсутствием тренеров по двум видам спорта. Уменьшение численности </w:t>
            </w:r>
            <w:proofErr w:type="gramStart"/>
            <w:r w:rsidRPr="004779BE">
              <w:rPr>
                <w:sz w:val="22"/>
                <w:szCs w:val="22"/>
              </w:rPr>
              <w:t>обучающихся</w:t>
            </w:r>
            <w:proofErr w:type="gramEnd"/>
            <w:r w:rsidRPr="004779BE">
              <w:rPr>
                <w:sz w:val="22"/>
                <w:szCs w:val="22"/>
              </w:rPr>
              <w:t xml:space="preserve"> физической культурой и спортом на </w:t>
            </w:r>
            <w:r w:rsidR="00F06DFD" w:rsidRPr="004779BE">
              <w:rPr>
                <w:sz w:val="22"/>
                <w:szCs w:val="22"/>
              </w:rPr>
              <w:t>4,8</w:t>
            </w:r>
            <w:r w:rsidRPr="004779BE">
              <w:rPr>
                <w:sz w:val="22"/>
                <w:szCs w:val="22"/>
              </w:rPr>
              <w:t>% по отношению к 2020 году.</w:t>
            </w:r>
          </w:p>
        </w:tc>
      </w:tr>
      <w:tr w:rsidR="009A5123" w:rsidRPr="00437962" w:rsidTr="00346241">
        <w:trPr>
          <w:trHeight w:val="566"/>
        </w:trPr>
        <w:tc>
          <w:tcPr>
            <w:tcW w:w="1277" w:type="dxa"/>
            <w:vMerge w:val="restart"/>
            <w:hideMark/>
          </w:tcPr>
          <w:p w:rsidR="009A5123" w:rsidRPr="00437962" w:rsidRDefault="009A5123">
            <w:pPr>
              <w:rPr>
                <w:sz w:val="22"/>
                <w:szCs w:val="22"/>
              </w:rPr>
            </w:pPr>
            <w:r w:rsidRPr="00437962">
              <w:rPr>
                <w:sz w:val="22"/>
                <w:szCs w:val="22"/>
              </w:rPr>
              <w:t xml:space="preserve">Жилищное строительство и обеспечение граждан </w:t>
            </w:r>
            <w:r w:rsidRPr="00437962">
              <w:rPr>
                <w:sz w:val="22"/>
                <w:szCs w:val="22"/>
              </w:rPr>
              <w:lastRenderedPageBreak/>
              <w:t>жильем</w:t>
            </w:r>
          </w:p>
        </w:tc>
        <w:tc>
          <w:tcPr>
            <w:tcW w:w="2551" w:type="dxa"/>
            <w:hideMark/>
          </w:tcPr>
          <w:p w:rsidR="009A5123" w:rsidRPr="00437962" w:rsidRDefault="009A5123">
            <w:pPr>
              <w:rPr>
                <w:sz w:val="22"/>
                <w:szCs w:val="22"/>
              </w:rPr>
            </w:pPr>
            <w:r w:rsidRPr="00437962">
              <w:rPr>
                <w:sz w:val="22"/>
                <w:szCs w:val="22"/>
              </w:rPr>
              <w:lastRenderedPageBreak/>
              <w:t>Общая площадь жилых помещений, приходящаяся в среднем на одного жителя, - всего</w:t>
            </w:r>
          </w:p>
        </w:tc>
        <w:tc>
          <w:tcPr>
            <w:tcW w:w="1335" w:type="dxa"/>
            <w:hideMark/>
          </w:tcPr>
          <w:p w:rsidR="009A5123" w:rsidRPr="00437962" w:rsidRDefault="009A5123" w:rsidP="00437962">
            <w:pPr>
              <w:rPr>
                <w:sz w:val="22"/>
                <w:szCs w:val="22"/>
              </w:rPr>
            </w:pPr>
            <w:r w:rsidRPr="00437962">
              <w:rPr>
                <w:sz w:val="22"/>
                <w:szCs w:val="22"/>
              </w:rPr>
              <w:t>Квадратный метр</w:t>
            </w:r>
          </w:p>
        </w:tc>
        <w:tc>
          <w:tcPr>
            <w:tcW w:w="709" w:type="dxa"/>
            <w:hideMark/>
          </w:tcPr>
          <w:p w:rsidR="009A5123" w:rsidRPr="00437962" w:rsidRDefault="009A5123" w:rsidP="00437962">
            <w:pPr>
              <w:rPr>
                <w:sz w:val="22"/>
                <w:szCs w:val="22"/>
              </w:rPr>
            </w:pPr>
            <w:r w:rsidRPr="00437962">
              <w:rPr>
                <w:sz w:val="22"/>
                <w:szCs w:val="22"/>
              </w:rPr>
              <w:t>24</w:t>
            </w:r>
          </w:p>
        </w:tc>
        <w:tc>
          <w:tcPr>
            <w:tcW w:w="992" w:type="dxa"/>
            <w:noWrap/>
            <w:hideMark/>
          </w:tcPr>
          <w:p w:rsidR="009A5123" w:rsidRPr="00A76B7D" w:rsidRDefault="009A5123" w:rsidP="00E475C7">
            <w:pPr>
              <w:rPr>
                <w:sz w:val="22"/>
                <w:szCs w:val="22"/>
              </w:rPr>
            </w:pPr>
            <w:r w:rsidRPr="00A76B7D">
              <w:rPr>
                <w:sz w:val="22"/>
                <w:szCs w:val="22"/>
              </w:rPr>
              <w:t>16,9</w:t>
            </w:r>
          </w:p>
        </w:tc>
        <w:tc>
          <w:tcPr>
            <w:tcW w:w="992" w:type="dxa"/>
            <w:noWrap/>
            <w:hideMark/>
          </w:tcPr>
          <w:p w:rsidR="009A5123" w:rsidRPr="00A76B7D" w:rsidRDefault="009A5123" w:rsidP="00E475C7">
            <w:pPr>
              <w:rPr>
                <w:sz w:val="22"/>
                <w:szCs w:val="22"/>
              </w:rPr>
            </w:pPr>
            <w:r w:rsidRPr="00A76B7D">
              <w:rPr>
                <w:sz w:val="22"/>
                <w:szCs w:val="22"/>
              </w:rPr>
              <w:t>16,9</w:t>
            </w:r>
          </w:p>
        </w:tc>
        <w:tc>
          <w:tcPr>
            <w:tcW w:w="992" w:type="dxa"/>
            <w:noWrap/>
            <w:hideMark/>
          </w:tcPr>
          <w:p w:rsidR="009A5123" w:rsidRPr="00A76B7D" w:rsidRDefault="009A5123" w:rsidP="00E475C7">
            <w:pPr>
              <w:rPr>
                <w:sz w:val="22"/>
                <w:szCs w:val="22"/>
              </w:rPr>
            </w:pPr>
            <w:r w:rsidRPr="00A76B7D">
              <w:rPr>
                <w:sz w:val="22"/>
                <w:szCs w:val="22"/>
              </w:rPr>
              <w:t>16,9</w:t>
            </w:r>
          </w:p>
        </w:tc>
        <w:tc>
          <w:tcPr>
            <w:tcW w:w="993" w:type="dxa"/>
            <w:noWrap/>
          </w:tcPr>
          <w:p w:rsidR="009A5123" w:rsidRPr="00A76B7D" w:rsidRDefault="009A5123" w:rsidP="00437962">
            <w:pPr>
              <w:rPr>
                <w:sz w:val="22"/>
                <w:szCs w:val="22"/>
              </w:rPr>
            </w:pPr>
            <w:r w:rsidRPr="00A76B7D">
              <w:rPr>
                <w:sz w:val="22"/>
                <w:szCs w:val="22"/>
              </w:rPr>
              <w:t>16,8</w:t>
            </w:r>
          </w:p>
        </w:tc>
        <w:tc>
          <w:tcPr>
            <w:tcW w:w="993" w:type="dxa"/>
            <w:noWrap/>
            <w:hideMark/>
          </w:tcPr>
          <w:p w:rsidR="009A5123" w:rsidRPr="00A76B7D" w:rsidRDefault="009A5123">
            <w:r w:rsidRPr="00A76B7D">
              <w:rPr>
                <w:sz w:val="22"/>
                <w:szCs w:val="22"/>
              </w:rPr>
              <w:t>16,8</w:t>
            </w:r>
          </w:p>
        </w:tc>
        <w:tc>
          <w:tcPr>
            <w:tcW w:w="992" w:type="dxa"/>
            <w:noWrap/>
            <w:hideMark/>
          </w:tcPr>
          <w:p w:rsidR="009A5123" w:rsidRPr="00A76B7D" w:rsidRDefault="009A5123" w:rsidP="00F679C3">
            <w:r w:rsidRPr="00A76B7D">
              <w:rPr>
                <w:sz w:val="22"/>
                <w:szCs w:val="22"/>
              </w:rPr>
              <w:t>16,</w:t>
            </w:r>
            <w:r w:rsidR="00F679C3" w:rsidRPr="00A76B7D">
              <w:rPr>
                <w:sz w:val="22"/>
                <w:szCs w:val="22"/>
              </w:rPr>
              <w:t>9</w:t>
            </w:r>
          </w:p>
        </w:tc>
        <w:tc>
          <w:tcPr>
            <w:tcW w:w="991" w:type="dxa"/>
            <w:noWrap/>
            <w:hideMark/>
          </w:tcPr>
          <w:p w:rsidR="009A5123" w:rsidRPr="00A76B7D" w:rsidRDefault="009A5123">
            <w:r w:rsidRPr="00A76B7D">
              <w:rPr>
                <w:sz w:val="22"/>
                <w:szCs w:val="22"/>
              </w:rPr>
              <w:t>16,8</w:t>
            </w:r>
          </w:p>
        </w:tc>
        <w:tc>
          <w:tcPr>
            <w:tcW w:w="2835" w:type="dxa"/>
            <w:hideMark/>
          </w:tcPr>
          <w:p w:rsidR="009A5123" w:rsidRPr="00437962" w:rsidRDefault="009A5123">
            <w:pPr>
              <w:rPr>
                <w:sz w:val="22"/>
                <w:szCs w:val="22"/>
              </w:rPr>
            </w:pPr>
            <w:r w:rsidRPr="00437962">
              <w:rPr>
                <w:sz w:val="22"/>
                <w:szCs w:val="22"/>
              </w:rPr>
              <w:t> </w:t>
            </w:r>
          </w:p>
        </w:tc>
      </w:tr>
      <w:tr w:rsidR="0091406C" w:rsidRPr="00437962" w:rsidTr="009B0C67">
        <w:trPr>
          <w:trHeight w:val="1129"/>
        </w:trPr>
        <w:tc>
          <w:tcPr>
            <w:tcW w:w="1277" w:type="dxa"/>
            <w:vMerge/>
            <w:hideMark/>
          </w:tcPr>
          <w:p w:rsidR="0091406C" w:rsidRPr="00437962" w:rsidRDefault="0091406C">
            <w:pPr>
              <w:rPr>
                <w:sz w:val="22"/>
                <w:szCs w:val="22"/>
              </w:rPr>
            </w:pPr>
          </w:p>
        </w:tc>
        <w:tc>
          <w:tcPr>
            <w:tcW w:w="2551" w:type="dxa"/>
            <w:hideMark/>
          </w:tcPr>
          <w:p w:rsidR="0091406C" w:rsidRPr="00437962" w:rsidRDefault="0091406C">
            <w:pPr>
              <w:rPr>
                <w:sz w:val="22"/>
                <w:szCs w:val="22"/>
              </w:rPr>
            </w:pPr>
            <w:r w:rsidRPr="00437962">
              <w:rPr>
                <w:sz w:val="22"/>
                <w:szCs w:val="22"/>
              </w:rPr>
              <w:t xml:space="preserve">В том числе введено общей площади жилых помещений, </w:t>
            </w:r>
            <w:proofErr w:type="gramStart"/>
            <w:r w:rsidRPr="00437962">
              <w:rPr>
                <w:sz w:val="22"/>
                <w:szCs w:val="22"/>
              </w:rPr>
              <w:t>приходящаяся</w:t>
            </w:r>
            <w:proofErr w:type="gramEnd"/>
            <w:r w:rsidRPr="00437962">
              <w:rPr>
                <w:sz w:val="22"/>
                <w:szCs w:val="22"/>
              </w:rPr>
              <w:t xml:space="preserve"> в среднем на одного жителя за один год</w:t>
            </w:r>
          </w:p>
        </w:tc>
        <w:tc>
          <w:tcPr>
            <w:tcW w:w="1335" w:type="dxa"/>
            <w:hideMark/>
          </w:tcPr>
          <w:p w:rsidR="0091406C" w:rsidRPr="00437962" w:rsidRDefault="0091406C" w:rsidP="00437962">
            <w:pPr>
              <w:rPr>
                <w:sz w:val="22"/>
                <w:szCs w:val="22"/>
              </w:rPr>
            </w:pPr>
            <w:r w:rsidRPr="00437962">
              <w:rPr>
                <w:sz w:val="22"/>
                <w:szCs w:val="22"/>
              </w:rPr>
              <w:t>Квадратный метр</w:t>
            </w:r>
          </w:p>
        </w:tc>
        <w:tc>
          <w:tcPr>
            <w:tcW w:w="709" w:type="dxa"/>
            <w:hideMark/>
          </w:tcPr>
          <w:p w:rsidR="0091406C" w:rsidRPr="00437962" w:rsidRDefault="0091406C" w:rsidP="00437962">
            <w:pPr>
              <w:rPr>
                <w:sz w:val="22"/>
                <w:szCs w:val="22"/>
              </w:rPr>
            </w:pPr>
            <w:r w:rsidRPr="00437962">
              <w:rPr>
                <w:sz w:val="22"/>
                <w:szCs w:val="22"/>
              </w:rPr>
              <w:t>24.1</w:t>
            </w:r>
          </w:p>
        </w:tc>
        <w:tc>
          <w:tcPr>
            <w:tcW w:w="992" w:type="dxa"/>
            <w:noWrap/>
            <w:hideMark/>
          </w:tcPr>
          <w:p w:rsidR="0091406C" w:rsidRPr="00CC0D01" w:rsidRDefault="0091406C" w:rsidP="00E475C7">
            <w:pPr>
              <w:rPr>
                <w:sz w:val="22"/>
                <w:szCs w:val="22"/>
              </w:rPr>
            </w:pPr>
            <w:r w:rsidRPr="00CC0D01">
              <w:rPr>
                <w:sz w:val="22"/>
                <w:szCs w:val="22"/>
              </w:rPr>
              <w:t>0,2</w:t>
            </w:r>
          </w:p>
        </w:tc>
        <w:tc>
          <w:tcPr>
            <w:tcW w:w="992" w:type="dxa"/>
            <w:noWrap/>
            <w:hideMark/>
          </w:tcPr>
          <w:p w:rsidR="0091406C" w:rsidRPr="00CC0D01" w:rsidRDefault="0091406C" w:rsidP="00E475C7">
            <w:pPr>
              <w:rPr>
                <w:sz w:val="22"/>
                <w:szCs w:val="22"/>
              </w:rPr>
            </w:pPr>
            <w:r w:rsidRPr="00CC0D01">
              <w:rPr>
                <w:sz w:val="22"/>
                <w:szCs w:val="22"/>
              </w:rPr>
              <w:t>0,3</w:t>
            </w:r>
          </w:p>
        </w:tc>
        <w:tc>
          <w:tcPr>
            <w:tcW w:w="992" w:type="dxa"/>
            <w:noWrap/>
            <w:hideMark/>
          </w:tcPr>
          <w:p w:rsidR="0091406C" w:rsidRPr="00CC0D01" w:rsidRDefault="0091406C" w:rsidP="00E475C7">
            <w:pPr>
              <w:rPr>
                <w:sz w:val="22"/>
                <w:szCs w:val="22"/>
              </w:rPr>
            </w:pPr>
            <w:r w:rsidRPr="00CC0D01">
              <w:rPr>
                <w:sz w:val="22"/>
                <w:szCs w:val="22"/>
              </w:rPr>
              <w:t>0,1</w:t>
            </w:r>
          </w:p>
        </w:tc>
        <w:tc>
          <w:tcPr>
            <w:tcW w:w="993" w:type="dxa"/>
            <w:noWrap/>
          </w:tcPr>
          <w:p w:rsidR="0091406C" w:rsidRPr="00CC0D01" w:rsidRDefault="00F118EB" w:rsidP="00437962">
            <w:pPr>
              <w:rPr>
                <w:sz w:val="22"/>
                <w:szCs w:val="22"/>
              </w:rPr>
            </w:pPr>
            <w:r w:rsidRPr="00CC0D01">
              <w:rPr>
                <w:sz w:val="22"/>
                <w:szCs w:val="22"/>
              </w:rPr>
              <w:t>0,1</w:t>
            </w:r>
          </w:p>
        </w:tc>
        <w:tc>
          <w:tcPr>
            <w:tcW w:w="993" w:type="dxa"/>
            <w:noWrap/>
            <w:hideMark/>
          </w:tcPr>
          <w:p w:rsidR="0091406C" w:rsidRPr="00CC0D01" w:rsidRDefault="0091406C" w:rsidP="00F118EB">
            <w:pPr>
              <w:rPr>
                <w:sz w:val="22"/>
                <w:szCs w:val="22"/>
              </w:rPr>
            </w:pPr>
            <w:r w:rsidRPr="00CC0D01">
              <w:rPr>
                <w:sz w:val="22"/>
                <w:szCs w:val="22"/>
              </w:rPr>
              <w:t>0,</w:t>
            </w:r>
            <w:r w:rsidR="00F118EB" w:rsidRPr="00CC0D01">
              <w:rPr>
                <w:sz w:val="22"/>
                <w:szCs w:val="22"/>
              </w:rPr>
              <w:t>0</w:t>
            </w:r>
          </w:p>
        </w:tc>
        <w:tc>
          <w:tcPr>
            <w:tcW w:w="992" w:type="dxa"/>
            <w:noWrap/>
            <w:hideMark/>
          </w:tcPr>
          <w:p w:rsidR="0091406C" w:rsidRPr="00CC0D01" w:rsidRDefault="0091406C" w:rsidP="00437962">
            <w:pPr>
              <w:rPr>
                <w:sz w:val="22"/>
                <w:szCs w:val="22"/>
              </w:rPr>
            </w:pPr>
            <w:r w:rsidRPr="00CC0D01">
              <w:rPr>
                <w:sz w:val="22"/>
                <w:szCs w:val="22"/>
              </w:rPr>
              <w:t>0,2</w:t>
            </w:r>
          </w:p>
        </w:tc>
        <w:tc>
          <w:tcPr>
            <w:tcW w:w="991" w:type="dxa"/>
            <w:noWrap/>
            <w:hideMark/>
          </w:tcPr>
          <w:p w:rsidR="0091406C" w:rsidRPr="00CC0D01" w:rsidRDefault="0091406C" w:rsidP="00F118EB">
            <w:pPr>
              <w:rPr>
                <w:sz w:val="22"/>
                <w:szCs w:val="22"/>
              </w:rPr>
            </w:pPr>
            <w:r w:rsidRPr="00CC0D01">
              <w:rPr>
                <w:sz w:val="22"/>
                <w:szCs w:val="22"/>
              </w:rPr>
              <w:t>0,</w:t>
            </w:r>
            <w:r w:rsidR="00F118EB" w:rsidRPr="00CC0D01">
              <w:rPr>
                <w:sz w:val="22"/>
                <w:szCs w:val="22"/>
              </w:rPr>
              <w:t>0</w:t>
            </w:r>
          </w:p>
        </w:tc>
        <w:tc>
          <w:tcPr>
            <w:tcW w:w="2835" w:type="dxa"/>
            <w:hideMark/>
          </w:tcPr>
          <w:p w:rsidR="0091406C" w:rsidRPr="00CC0D01" w:rsidRDefault="0091406C" w:rsidP="00945AD5">
            <w:pPr>
              <w:rPr>
                <w:sz w:val="22"/>
                <w:szCs w:val="22"/>
              </w:rPr>
            </w:pPr>
            <w:proofErr w:type="gramStart"/>
            <w:r w:rsidRPr="00CC0D01">
              <w:rPr>
                <w:sz w:val="22"/>
                <w:szCs w:val="22"/>
              </w:rPr>
              <w:t>В 202</w:t>
            </w:r>
            <w:r w:rsidR="00A71291" w:rsidRPr="00CC0D01">
              <w:rPr>
                <w:sz w:val="22"/>
                <w:szCs w:val="22"/>
              </w:rPr>
              <w:t>1</w:t>
            </w:r>
            <w:r w:rsidRPr="00CC0D01">
              <w:rPr>
                <w:sz w:val="22"/>
                <w:szCs w:val="22"/>
              </w:rPr>
              <w:t xml:space="preserve"> году введено в эксплуатацию 1</w:t>
            </w:r>
            <w:r w:rsidR="00945AD5" w:rsidRPr="00CC0D01">
              <w:rPr>
                <w:sz w:val="22"/>
                <w:szCs w:val="22"/>
              </w:rPr>
              <w:t>2</w:t>
            </w:r>
            <w:r w:rsidR="00BD2D00" w:rsidRPr="00CC0D01">
              <w:rPr>
                <w:sz w:val="22"/>
                <w:szCs w:val="22"/>
              </w:rPr>
              <w:t xml:space="preserve"> объектов</w:t>
            </w:r>
            <w:r w:rsidRPr="00CC0D01">
              <w:rPr>
                <w:sz w:val="22"/>
                <w:szCs w:val="22"/>
              </w:rPr>
              <w:t xml:space="preserve"> ИЖС общей площадью </w:t>
            </w:r>
            <w:r w:rsidR="00BD2D00" w:rsidRPr="00CC0D01">
              <w:rPr>
                <w:sz w:val="22"/>
                <w:szCs w:val="22"/>
              </w:rPr>
              <w:t>1</w:t>
            </w:r>
            <w:r w:rsidRPr="00CC0D01">
              <w:rPr>
                <w:sz w:val="22"/>
                <w:szCs w:val="22"/>
              </w:rPr>
              <w:t xml:space="preserve">, </w:t>
            </w:r>
            <w:r w:rsidR="00BD2D00" w:rsidRPr="00CC0D01">
              <w:rPr>
                <w:sz w:val="22"/>
                <w:szCs w:val="22"/>
              </w:rPr>
              <w:t>009</w:t>
            </w:r>
            <w:r w:rsidRPr="00CC0D01">
              <w:rPr>
                <w:sz w:val="22"/>
                <w:szCs w:val="22"/>
              </w:rPr>
              <w:t xml:space="preserve"> </w:t>
            </w:r>
            <w:proofErr w:type="spellStart"/>
            <w:r w:rsidRPr="00CC0D01">
              <w:rPr>
                <w:sz w:val="22"/>
                <w:szCs w:val="22"/>
              </w:rPr>
              <w:t>тыс.кв.м</w:t>
            </w:r>
            <w:proofErr w:type="spellEnd"/>
            <w:r w:rsidRPr="00CC0D01">
              <w:rPr>
                <w:sz w:val="22"/>
                <w:szCs w:val="22"/>
              </w:rPr>
              <w:t>. В соответствии с Планом ввода жилья в городе Покачи на 202</w:t>
            </w:r>
            <w:r w:rsidR="00BD2D00" w:rsidRPr="00CC0D01">
              <w:rPr>
                <w:sz w:val="22"/>
                <w:szCs w:val="22"/>
              </w:rPr>
              <w:t>2-2024 в 2022</w:t>
            </w:r>
            <w:r w:rsidRPr="00CC0D01">
              <w:rPr>
                <w:sz w:val="22"/>
                <w:szCs w:val="22"/>
              </w:rPr>
              <w:t xml:space="preserve"> году планируется ввести в эксплуатацию </w:t>
            </w:r>
            <w:r w:rsidR="00E2147F" w:rsidRPr="00CC0D01">
              <w:rPr>
                <w:sz w:val="22"/>
                <w:szCs w:val="22"/>
              </w:rPr>
              <w:t>0</w:t>
            </w:r>
            <w:r w:rsidRPr="00CC0D01">
              <w:rPr>
                <w:sz w:val="22"/>
                <w:szCs w:val="22"/>
              </w:rPr>
              <w:t>,7 тыс. кв. м. (</w:t>
            </w:r>
            <w:r w:rsidR="00E2147F" w:rsidRPr="00CC0D01">
              <w:rPr>
                <w:sz w:val="22"/>
                <w:szCs w:val="22"/>
              </w:rPr>
              <w:t>7</w:t>
            </w:r>
            <w:r w:rsidRPr="00CC0D01">
              <w:rPr>
                <w:sz w:val="22"/>
                <w:szCs w:val="22"/>
              </w:rPr>
              <w:t xml:space="preserve"> ИЖС), в 2023 году планируется ввести в эксплуатацию 3,7 тыс. кв. м. жилищного фонда (1 МКД и 8 ИЖС)</w:t>
            </w:r>
            <w:r w:rsidR="00E2147F" w:rsidRPr="00CC0D01">
              <w:rPr>
                <w:sz w:val="22"/>
                <w:szCs w:val="22"/>
              </w:rPr>
              <w:t>, в 2024</w:t>
            </w:r>
            <w:proofErr w:type="gramEnd"/>
            <w:r w:rsidR="00E2147F" w:rsidRPr="00CC0D01">
              <w:rPr>
                <w:sz w:val="22"/>
                <w:szCs w:val="22"/>
              </w:rPr>
              <w:t xml:space="preserve"> году </w:t>
            </w:r>
            <w:r w:rsidR="00725F7D" w:rsidRPr="00CC0D01">
              <w:rPr>
                <w:sz w:val="22"/>
                <w:szCs w:val="22"/>
              </w:rPr>
              <w:t>планируется ввести в эксплуатацию 0,</w:t>
            </w:r>
            <w:r w:rsidR="00945AD5" w:rsidRPr="00CC0D01">
              <w:rPr>
                <w:sz w:val="22"/>
                <w:szCs w:val="22"/>
              </w:rPr>
              <w:t>6 тыс. кв. м. (6</w:t>
            </w:r>
            <w:r w:rsidR="00725F7D" w:rsidRPr="00CC0D01">
              <w:rPr>
                <w:sz w:val="22"/>
                <w:szCs w:val="22"/>
              </w:rPr>
              <w:t xml:space="preserve"> ИЖС)</w:t>
            </w:r>
            <w:r w:rsidRPr="00CC0D01">
              <w:rPr>
                <w:sz w:val="22"/>
                <w:szCs w:val="22"/>
              </w:rPr>
              <w:t>.</w:t>
            </w:r>
          </w:p>
        </w:tc>
      </w:tr>
      <w:tr w:rsidR="0091406C" w:rsidRPr="00437962" w:rsidTr="0091406C">
        <w:trPr>
          <w:trHeight w:val="1413"/>
        </w:trPr>
        <w:tc>
          <w:tcPr>
            <w:tcW w:w="1277" w:type="dxa"/>
            <w:vMerge/>
            <w:hideMark/>
          </w:tcPr>
          <w:p w:rsidR="0091406C" w:rsidRPr="00437962" w:rsidRDefault="0091406C">
            <w:pPr>
              <w:rPr>
                <w:sz w:val="22"/>
                <w:szCs w:val="22"/>
              </w:rPr>
            </w:pPr>
          </w:p>
        </w:tc>
        <w:tc>
          <w:tcPr>
            <w:tcW w:w="2551" w:type="dxa"/>
            <w:hideMark/>
          </w:tcPr>
          <w:p w:rsidR="0091406C" w:rsidRPr="00437962" w:rsidRDefault="0091406C">
            <w:pPr>
              <w:rPr>
                <w:sz w:val="22"/>
                <w:szCs w:val="22"/>
              </w:rPr>
            </w:pPr>
            <w:r w:rsidRPr="00437962">
              <w:rPr>
                <w:sz w:val="22"/>
                <w:szCs w:val="22"/>
              </w:rPr>
              <w:t>Площадь земельных участков, предоставленных для строительства в расчете на 10 тыс. человек населения, - всего</w:t>
            </w:r>
          </w:p>
        </w:tc>
        <w:tc>
          <w:tcPr>
            <w:tcW w:w="1335" w:type="dxa"/>
            <w:hideMark/>
          </w:tcPr>
          <w:p w:rsidR="0091406C" w:rsidRPr="00437962" w:rsidRDefault="0091406C" w:rsidP="00437962">
            <w:pPr>
              <w:rPr>
                <w:sz w:val="22"/>
                <w:szCs w:val="22"/>
              </w:rPr>
            </w:pPr>
            <w:r w:rsidRPr="00437962">
              <w:rPr>
                <w:sz w:val="22"/>
                <w:szCs w:val="22"/>
              </w:rPr>
              <w:t>Гектар</w:t>
            </w:r>
          </w:p>
        </w:tc>
        <w:tc>
          <w:tcPr>
            <w:tcW w:w="709" w:type="dxa"/>
            <w:hideMark/>
          </w:tcPr>
          <w:p w:rsidR="0091406C" w:rsidRPr="00437962" w:rsidRDefault="0091406C" w:rsidP="00437962">
            <w:pPr>
              <w:rPr>
                <w:sz w:val="22"/>
                <w:szCs w:val="22"/>
              </w:rPr>
            </w:pPr>
            <w:r w:rsidRPr="00437962">
              <w:rPr>
                <w:sz w:val="22"/>
                <w:szCs w:val="22"/>
              </w:rPr>
              <w:t>25</w:t>
            </w:r>
          </w:p>
        </w:tc>
        <w:tc>
          <w:tcPr>
            <w:tcW w:w="992" w:type="dxa"/>
            <w:noWrap/>
            <w:hideMark/>
          </w:tcPr>
          <w:p w:rsidR="0091406C" w:rsidRPr="00F074F4" w:rsidRDefault="0091406C" w:rsidP="00E475C7">
            <w:pPr>
              <w:rPr>
                <w:sz w:val="22"/>
                <w:szCs w:val="22"/>
              </w:rPr>
            </w:pPr>
            <w:r w:rsidRPr="00F074F4">
              <w:rPr>
                <w:sz w:val="22"/>
                <w:szCs w:val="22"/>
              </w:rPr>
              <w:t>1,3</w:t>
            </w:r>
          </w:p>
        </w:tc>
        <w:tc>
          <w:tcPr>
            <w:tcW w:w="992" w:type="dxa"/>
            <w:noWrap/>
            <w:hideMark/>
          </w:tcPr>
          <w:p w:rsidR="0091406C" w:rsidRPr="00F074F4" w:rsidRDefault="0091406C" w:rsidP="00E475C7">
            <w:pPr>
              <w:rPr>
                <w:sz w:val="22"/>
                <w:szCs w:val="22"/>
              </w:rPr>
            </w:pPr>
            <w:r w:rsidRPr="00F074F4">
              <w:rPr>
                <w:sz w:val="22"/>
                <w:szCs w:val="22"/>
              </w:rPr>
              <w:t>0,7</w:t>
            </w:r>
          </w:p>
        </w:tc>
        <w:tc>
          <w:tcPr>
            <w:tcW w:w="992" w:type="dxa"/>
            <w:noWrap/>
            <w:hideMark/>
          </w:tcPr>
          <w:p w:rsidR="0091406C" w:rsidRPr="00F074F4" w:rsidRDefault="0091406C" w:rsidP="00E475C7">
            <w:pPr>
              <w:rPr>
                <w:sz w:val="22"/>
                <w:szCs w:val="22"/>
              </w:rPr>
            </w:pPr>
            <w:r w:rsidRPr="00F074F4">
              <w:rPr>
                <w:sz w:val="22"/>
                <w:szCs w:val="22"/>
              </w:rPr>
              <w:t>0,4</w:t>
            </w:r>
          </w:p>
        </w:tc>
        <w:tc>
          <w:tcPr>
            <w:tcW w:w="993" w:type="dxa"/>
            <w:noWrap/>
          </w:tcPr>
          <w:p w:rsidR="0091406C" w:rsidRPr="00F074F4" w:rsidRDefault="00135DBB" w:rsidP="0061120B">
            <w:pPr>
              <w:rPr>
                <w:sz w:val="22"/>
                <w:szCs w:val="22"/>
              </w:rPr>
            </w:pPr>
            <w:r w:rsidRPr="00F074F4">
              <w:rPr>
                <w:sz w:val="22"/>
                <w:szCs w:val="22"/>
              </w:rPr>
              <w:t>0,7</w:t>
            </w:r>
          </w:p>
        </w:tc>
        <w:tc>
          <w:tcPr>
            <w:tcW w:w="993" w:type="dxa"/>
            <w:noWrap/>
            <w:hideMark/>
          </w:tcPr>
          <w:p w:rsidR="0091406C" w:rsidRPr="00F074F4" w:rsidRDefault="0091406C" w:rsidP="00437962">
            <w:pPr>
              <w:rPr>
                <w:sz w:val="22"/>
                <w:szCs w:val="22"/>
              </w:rPr>
            </w:pPr>
            <w:r w:rsidRPr="00F074F4">
              <w:rPr>
                <w:sz w:val="22"/>
                <w:szCs w:val="22"/>
              </w:rPr>
              <w:t>0,3</w:t>
            </w:r>
          </w:p>
        </w:tc>
        <w:tc>
          <w:tcPr>
            <w:tcW w:w="992" w:type="dxa"/>
            <w:noWrap/>
            <w:hideMark/>
          </w:tcPr>
          <w:p w:rsidR="0091406C" w:rsidRPr="00F074F4" w:rsidRDefault="0091406C" w:rsidP="00437962">
            <w:pPr>
              <w:rPr>
                <w:sz w:val="22"/>
                <w:szCs w:val="22"/>
              </w:rPr>
            </w:pPr>
            <w:r w:rsidRPr="00F074F4">
              <w:rPr>
                <w:sz w:val="22"/>
                <w:szCs w:val="22"/>
              </w:rPr>
              <w:t>0</w:t>
            </w:r>
          </w:p>
        </w:tc>
        <w:tc>
          <w:tcPr>
            <w:tcW w:w="991" w:type="dxa"/>
            <w:noWrap/>
            <w:hideMark/>
          </w:tcPr>
          <w:p w:rsidR="0091406C" w:rsidRPr="00F074F4" w:rsidRDefault="0091406C" w:rsidP="00437962">
            <w:pPr>
              <w:rPr>
                <w:sz w:val="22"/>
                <w:szCs w:val="22"/>
              </w:rPr>
            </w:pPr>
            <w:r w:rsidRPr="00F074F4">
              <w:rPr>
                <w:sz w:val="22"/>
                <w:szCs w:val="22"/>
              </w:rPr>
              <w:t>0</w:t>
            </w:r>
          </w:p>
        </w:tc>
        <w:tc>
          <w:tcPr>
            <w:tcW w:w="2835" w:type="dxa"/>
            <w:hideMark/>
          </w:tcPr>
          <w:p w:rsidR="0091406C" w:rsidRPr="00F074F4" w:rsidRDefault="0091406C" w:rsidP="004F769D">
            <w:pPr>
              <w:rPr>
                <w:sz w:val="22"/>
                <w:szCs w:val="22"/>
              </w:rPr>
            </w:pPr>
            <w:r w:rsidRPr="00F074F4">
              <w:rPr>
                <w:sz w:val="22"/>
                <w:szCs w:val="22"/>
              </w:rPr>
              <w:t>В 202</w:t>
            </w:r>
            <w:r w:rsidR="00135DBB" w:rsidRPr="00F074F4">
              <w:rPr>
                <w:sz w:val="22"/>
                <w:szCs w:val="22"/>
              </w:rPr>
              <w:t>1</w:t>
            </w:r>
            <w:r w:rsidRPr="00F074F4">
              <w:rPr>
                <w:sz w:val="22"/>
                <w:szCs w:val="22"/>
              </w:rPr>
              <w:t xml:space="preserve"> году представлен</w:t>
            </w:r>
            <w:r w:rsidR="004D32CA" w:rsidRPr="00F074F4">
              <w:rPr>
                <w:sz w:val="22"/>
                <w:szCs w:val="22"/>
              </w:rPr>
              <w:t>о</w:t>
            </w:r>
            <w:r w:rsidRPr="00F074F4">
              <w:rPr>
                <w:sz w:val="22"/>
                <w:szCs w:val="22"/>
              </w:rPr>
              <w:t xml:space="preserve"> </w:t>
            </w:r>
            <w:r w:rsidR="004D32CA" w:rsidRPr="00F074F4">
              <w:rPr>
                <w:sz w:val="22"/>
                <w:szCs w:val="22"/>
              </w:rPr>
              <w:t xml:space="preserve">2 </w:t>
            </w:r>
            <w:proofErr w:type="gramStart"/>
            <w:r w:rsidR="004D32CA" w:rsidRPr="00F074F4">
              <w:rPr>
                <w:sz w:val="22"/>
                <w:szCs w:val="22"/>
              </w:rPr>
              <w:t>земельны</w:t>
            </w:r>
            <w:r w:rsidR="004F769D" w:rsidRPr="00F074F4">
              <w:rPr>
                <w:sz w:val="22"/>
                <w:szCs w:val="22"/>
              </w:rPr>
              <w:t>х</w:t>
            </w:r>
            <w:proofErr w:type="gramEnd"/>
            <w:r w:rsidR="004D32CA" w:rsidRPr="00F074F4">
              <w:rPr>
                <w:sz w:val="22"/>
                <w:szCs w:val="22"/>
              </w:rPr>
              <w:t xml:space="preserve"> участ</w:t>
            </w:r>
            <w:r w:rsidRPr="00F074F4">
              <w:rPr>
                <w:sz w:val="22"/>
                <w:szCs w:val="22"/>
              </w:rPr>
              <w:t>к</w:t>
            </w:r>
            <w:r w:rsidR="004D32CA" w:rsidRPr="00F074F4">
              <w:rPr>
                <w:sz w:val="22"/>
                <w:szCs w:val="22"/>
              </w:rPr>
              <w:t>а</w:t>
            </w:r>
            <w:r w:rsidRPr="00F074F4">
              <w:rPr>
                <w:sz w:val="22"/>
                <w:szCs w:val="22"/>
              </w:rPr>
              <w:t xml:space="preserve"> </w:t>
            </w:r>
            <w:r w:rsidR="00827F67" w:rsidRPr="00F074F4">
              <w:rPr>
                <w:sz w:val="22"/>
                <w:szCs w:val="22"/>
              </w:rPr>
              <w:t xml:space="preserve">для малоэтажной многоквартирной жилой застройки и 1 участок </w:t>
            </w:r>
            <w:r w:rsidR="00DE792C" w:rsidRPr="00F074F4">
              <w:rPr>
                <w:sz w:val="22"/>
                <w:szCs w:val="22"/>
              </w:rPr>
              <w:t xml:space="preserve">для </w:t>
            </w:r>
            <w:r w:rsidR="00827F67" w:rsidRPr="00F074F4">
              <w:rPr>
                <w:sz w:val="22"/>
                <w:szCs w:val="22"/>
              </w:rPr>
              <w:t>ИЖС</w:t>
            </w:r>
            <w:r w:rsidRPr="00F074F4">
              <w:rPr>
                <w:sz w:val="22"/>
                <w:szCs w:val="22"/>
              </w:rPr>
              <w:t>. В прогнозном периоде с 202</w:t>
            </w:r>
            <w:r w:rsidR="002B0AD0" w:rsidRPr="00F074F4">
              <w:rPr>
                <w:sz w:val="22"/>
                <w:szCs w:val="22"/>
              </w:rPr>
              <w:t>3</w:t>
            </w:r>
            <w:r w:rsidRPr="00F074F4">
              <w:rPr>
                <w:sz w:val="22"/>
                <w:szCs w:val="22"/>
              </w:rPr>
              <w:t xml:space="preserve"> года показатель достигнет значения 0, в связи с отсутствием обеспечения инженерной инфраструктурой земельных участков для индивидуального жилищного строительства.</w:t>
            </w:r>
          </w:p>
        </w:tc>
      </w:tr>
      <w:tr w:rsidR="0091406C" w:rsidRPr="00437962" w:rsidTr="0091406C">
        <w:trPr>
          <w:trHeight w:val="848"/>
        </w:trPr>
        <w:tc>
          <w:tcPr>
            <w:tcW w:w="1277" w:type="dxa"/>
            <w:vMerge/>
            <w:hideMark/>
          </w:tcPr>
          <w:p w:rsidR="0091406C" w:rsidRPr="00437962" w:rsidRDefault="0091406C">
            <w:pPr>
              <w:rPr>
                <w:sz w:val="22"/>
                <w:szCs w:val="22"/>
              </w:rPr>
            </w:pPr>
          </w:p>
        </w:tc>
        <w:tc>
          <w:tcPr>
            <w:tcW w:w="2551" w:type="dxa"/>
            <w:hideMark/>
          </w:tcPr>
          <w:p w:rsidR="0091406C" w:rsidRPr="00437962" w:rsidRDefault="0091406C">
            <w:pPr>
              <w:rPr>
                <w:sz w:val="22"/>
                <w:szCs w:val="22"/>
              </w:rPr>
            </w:pPr>
            <w:r w:rsidRPr="00437962">
              <w:rPr>
                <w:sz w:val="22"/>
                <w:szCs w:val="22"/>
              </w:rPr>
              <w:t xml:space="preserve">В том числе: земельных участков, предоставленных для жилищного строительства, индивидуального строительства и комплексного освоения </w:t>
            </w:r>
            <w:r w:rsidRPr="00437962">
              <w:rPr>
                <w:sz w:val="22"/>
                <w:szCs w:val="22"/>
              </w:rPr>
              <w:lastRenderedPageBreak/>
              <w:t>в целях жилищного строительства</w:t>
            </w:r>
          </w:p>
        </w:tc>
        <w:tc>
          <w:tcPr>
            <w:tcW w:w="1335" w:type="dxa"/>
            <w:hideMark/>
          </w:tcPr>
          <w:p w:rsidR="0091406C" w:rsidRPr="00437962" w:rsidRDefault="0091406C" w:rsidP="00437962">
            <w:pPr>
              <w:rPr>
                <w:sz w:val="22"/>
                <w:szCs w:val="22"/>
              </w:rPr>
            </w:pPr>
            <w:r w:rsidRPr="00437962">
              <w:rPr>
                <w:sz w:val="22"/>
                <w:szCs w:val="22"/>
              </w:rPr>
              <w:lastRenderedPageBreak/>
              <w:t>Гектар</w:t>
            </w:r>
          </w:p>
        </w:tc>
        <w:tc>
          <w:tcPr>
            <w:tcW w:w="709" w:type="dxa"/>
            <w:hideMark/>
          </w:tcPr>
          <w:p w:rsidR="0091406C" w:rsidRPr="00437962" w:rsidRDefault="0091406C" w:rsidP="00437962">
            <w:pPr>
              <w:rPr>
                <w:sz w:val="22"/>
                <w:szCs w:val="22"/>
              </w:rPr>
            </w:pPr>
            <w:r w:rsidRPr="00437962">
              <w:rPr>
                <w:sz w:val="22"/>
                <w:szCs w:val="22"/>
              </w:rPr>
              <w:t>25.1</w:t>
            </w:r>
          </w:p>
        </w:tc>
        <w:tc>
          <w:tcPr>
            <w:tcW w:w="992" w:type="dxa"/>
            <w:noWrap/>
            <w:hideMark/>
          </w:tcPr>
          <w:p w:rsidR="0091406C" w:rsidRPr="008E2C5B" w:rsidRDefault="0091406C" w:rsidP="00E475C7">
            <w:pPr>
              <w:rPr>
                <w:sz w:val="22"/>
                <w:szCs w:val="22"/>
              </w:rPr>
            </w:pPr>
            <w:r w:rsidRPr="008E2C5B">
              <w:rPr>
                <w:sz w:val="22"/>
                <w:szCs w:val="22"/>
              </w:rPr>
              <w:t>1,3</w:t>
            </w:r>
          </w:p>
        </w:tc>
        <w:tc>
          <w:tcPr>
            <w:tcW w:w="992" w:type="dxa"/>
            <w:noWrap/>
            <w:hideMark/>
          </w:tcPr>
          <w:p w:rsidR="0091406C" w:rsidRPr="008E2C5B" w:rsidRDefault="0091406C" w:rsidP="00E475C7">
            <w:pPr>
              <w:rPr>
                <w:sz w:val="22"/>
                <w:szCs w:val="22"/>
              </w:rPr>
            </w:pPr>
            <w:r w:rsidRPr="008E2C5B">
              <w:rPr>
                <w:sz w:val="22"/>
                <w:szCs w:val="22"/>
              </w:rPr>
              <w:t>0,7</w:t>
            </w:r>
          </w:p>
        </w:tc>
        <w:tc>
          <w:tcPr>
            <w:tcW w:w="992" w:type="dxa"/>
            <w:noWrap/>
            <w:hideMark/>
          </w:tcPr>
          <w:p w:rsidR="0091406C" w:rsidRPr="008E2C5B" w:rsidRDefault="0091406C" w:rsidP="00E475C7">
            <w:pPr>
              <w:rPr>
                <w:sz w:val="22"/>
                <w:szCs w:val="22"/>
              </w:rPr>
            </w:pPr>
            <w:r w:rsidRPr="008E2C5B">
              <w:rPr>
                <w:sz w:val="22"/>
                <w:szCs w:val="22"/>
              </w:rPr>
              <w:t>0,4</w:t>
            </w:r>
          </w:p>
        </w:tc>
        <w:tc>
          <w:tcPr>
            <w:tcW w:w="993" w:type="dxa"/>
            <w:noWrap/>
          </w:tcPr>
          <w:p w:rsidR="0091406C" w:rsidRPr="008E2C5B" w:rsidRDefault="002965D1" w:rsidP="00437962">
            <w:pPr>
              <w:rPr>
                <w:sz w:val="22"/>
                <w:szCs w:val="22"/>
              </w:rPr>
            </w:pPr>
            <w:r w:rsidRPr="008E2C5B">
              <w:rPr>
                <w:sz w:val="22"/>
                <w:szCs w:val="22"/>
              </w:rPr>
              <w:t>0,7</w:t>
            </w:r>
          </w:p>
        </w:tc>
        <w:tc>
          <w:tcPr>
            <w:tcW w:w="993" w:type="dxa"/>
            <w:noWrap/>
            <w:hideMark/>
          </w:tcPr>
          <w:p w:rsidR="0091406C" w:rsidRPr="008E2C5B" w:rsidRDefault="0091406C" w:rsidP="0061120B">
            <w:pPr>
              <w:rPr>
                <w:color w:val="FF0000"/>
                <w:sz w:val="22"/>
                <w:szCs w:val="22"/>
              </w:rPr>
            </w:pPr>
            <w:r w:rsidRPr="008E2C5B">
              <w:rPr>
                <w:sz w:val="22"/>
                <w:szCs w:val="22"/>
              </w:rPr>
              <w:t>0,3</w:t>
            </w:r>
          </w:p>
        </w:tc>
        <w:tc>
          <w:tcPr>
            <w:tcW w:w="992" w:type="dxa"/>
            <w:noWrap/>
            <w:hideMark/>
          </w:tcPr>
          <w:p w:rsidR="0091406C" w:rsidRPr="008E2C5B" w:rsidRDefault="0091406C" w:rsidP="00437962">
            <w:pPr>
              <w:rPr>
                <w:sz w:val="22"/>
                <w:szCs w:val="22"/>
              </w:rPr>
            </w:pPr>
            <w:r w:rsidRPr="008E2C5B">
              <w:rPr>
                <w:sz w:val="22"/>
                <w:szCs w:val="22"/>
              </w:rPr>
              <w:t>0</w:t>
            </w:r>
          </w:p>
        </w:tc>
        <w:tc>
          <w:tcPr>
            <w:tcW w:w="991" w:type="dxa"/>
            <w:noWrap/>
            <w:hideMark/>
          </w:tcPr>
          <w:p w:rsidR="0091406C" w:rsidRPr="008E2C5B" w:rsidRDefault="0091406C" w:rsidP="00437962">
            <w:pPr>
              <w:rPr>
                <w:sz w:val="22"/>
                <w:szCs w:val="22"/>
              </w:rPr>
            </w:pPr>
            <w:r w:rsidRPr="008E2C5B">
              <w:rPr>
                <w:sz w:val="22"/>
                <w:szCs w:val="22"/>
              </w:rPr>
              <w:t>0</w:t>
            </w:r>
          </w:p>
        </w:tc>
        <w:tc>
          <w:tcPr>
            <w:tcW w:w="2835" w:type="dxa"/>
            <w:hideMark/>
          </w:tcPr>
          <w:p w:rsidR="0091406C" w:rsidRPr="00437962" w:rsidRDefault="0091406C" w:rsidP="00C65CCF">
            <w:pPr>
              <w:rPr>
                <w:sz w:val="22"/>
                <w:szCs w:val="22"/>
              </w:rPr>
            </w:pPr>
            <w:r w:rsidRPr="00437962">
              <w:rPr>
                <w:sz w:val="22"/>
                <w:szCs w:val="22"/>
              </w:rPr>
              <w:t> </w:t>
            </w:r>
          </w:p>
        </w:tc>
      </w:tr>
      <w:tr w:rsidR="00D9383B" w:rsidRPr="00437962" w:rsidTr="00D9383B">
        <w:trPr>
          <w:trHeight w:val="1413"/>
        </w:trPr>
        <w:tc>
          <w:tcPr>
            <w:tcW w:w="1277" w:type="dxa"/>
            <w:vMerge/>
            <w:hideMark/>
          </w:tcPr>
          <w:p w:rsidR="00D9383B" w:rsidRPr="00437962" w:rsidRDefault="00D9383B">
            <w:pPr>
              <w:rPr>
                <w:sz w:val="22"/>
                <w:szCs w:val="22"/>
              </w:rPr>
            </w:pPr>
          </w:p>
        </w:tc>
        <w:tc>
          <w:tcPr>
            <w:tcW w:w="2551" w:type="dxa"/>
            <w:hideMark/>
          </w:tcPr>
          <w:p w:rsidR="00D9383B" w:rsidRPr="00437962" w:rsidRDefault="00D9383B">
            <w:pPr>
              <w:rPr>
                <w:sz w:val="22"/>
                <w:szCs w:val="22"/>
              </w:rPr>
            </w:pPr>
            <w:r w:rsidRPr="00437962">
              <w:rPr>
                <w:sz w:val="22"/>
                <w:szCs w:val="22"/>
              </w:rPr>
              <w:t>Площадь земельных участков, предоставленных для строительства, всего</w:t>
            </w:r>
          </w:p>
        </w:tc>
        <w:tc>
          <w:tcPr>
            <w:tcW w:w="1335" w:type="dxa"/>
            <w:hideMark/>
          </w:tcPr>
          <w:p w:rsidR="00D9383B" w:rsidRPr="00437962" w:rsidRDefault="00D9383B" w:rsidP="00437962">
            <w:pPr>
              <w:rPr>
                <w:sz w:val="22"/>
                <w:szCs w:val="22"/>
              </w:rPr>
            </w:pPr>
            <w:r w:rsidRPr="00437962">
              <w:rPr>
                <w:sz w:val="22"/>
                <w:szCs w:val="22"/>
              </w:rPr>
              <w:t>Гектар</w:t>
            </w:r>
          </w:p>
        </w:tc>
        <w:tc>
          <w:tcPr>
            <w:tcW w:w="709" w:type="dxa"/>
            <w:hideMark/>
          </w:tcPr>
          <w:p w:rsidR="00D9383B" w:rsidRPr="00437962" w:rsidRDefault="00D9383B" w:rsidP="00437962">
            <w:pPr>
              <w:rPr>
                <w:sz w:val="22"/>
                <w:szCs w:val="22"/>
              </w:rPr>
            </w:pPr>
            <w:r w:rsidRPr="00437962">
              <w:rPr>
                <w:sz w:val="22"/>
                <w:szCs w:val="22"/>
              </w:rPr>
              <w:t>25.2</w:t>
            </w:r>
          </w:p>
        </w:tc>
        <w:tc>
          <w:tcPr>
            <w:tcW w:w="992" w:type="dxa"/>
            <w:noWrap/>
            <w:hideMark/>
          </w:tcPr>
          <w:p w:rsidR="00D9383B" w:rsidRPr="00F67F9C" w:rsidRDefault="00D9383B" w:rsidP="00E475C7">
            <w:pPr>
              <w:rPr>
                <w:sz w:val="22"/>
                <w:szCs w:val="22"/>
              </w:rPr>
            </w:pPr>
            <w:r w:rsidRPr="00F67F9C">
              <w:rPr>
                <w:sz w:val="22"/>
                <w:szCs w:val="22"/>
              </w:rPr>
              <w:t>2,4</w:t>
            </w:r>
          </w:p>
        </w:tc>
        <w:tc>
          <w:tcPr>
            <w:tcW w:w="992" w:type="dxa"/>
            <w:noWrap/>
            <w:hideMark/>
          </w:tcPr>
          <w:p w:rsidR="00D9383B" w:rsidRPr="00F67F9C" w:rsidRDefault="00D9383B" w:rsidP="00E475C7">
            <w:pPr>
              <w:rPr>
                <w:sz w:val="22"/>
                <w:szCs w:val="22"/>
              </w:rPr>
            </w:pPr>
            <w:r w:rsidRPr="00F67F9C">
              <w:rPr>
                <w:sz w:val="22"/>
                <w:szCs w:val="22"/>
              </w:rPr>
              <w:t>1,3</w:t>
            </w:r>
          </w:p>
        </w:tc>
        <w:tc>
          <w:tcPr>
            <w:tcW w:w="992" w:type="dxa"/>
            <w:noWrap/>
            <w:hideMark/>
          </w:tcPr>
          <w:p w:rsidR="00D9383B" w:rsidRPr="00F67F9C" w:rsidRDefault="00D9383B" w:rsidP="00E475C7">
            <w:pPr>
              <w:rPr>
                <w:sz w:val="22"/>
                <w:szCs w:val="22"/>
              </w:rPr>
            </w:pPr>
            <w:r w:rsidRPr="00F67F9C">
              <w:rPr>
                <w:sz w:val="22"/>
                <w:szCs w:val="22"/>
              </w:rPr>
              <w:t>0,7</w:t>
            </w:r>
          </w:p>
        </w:tc>
        <w:tc>
          <w:tcPr>
            <w:tcW w:w="993" w:type="dxa"/>
            <w:noWrap/>
          </w:tcPr>
          <w:p w:rsidR="00D9383B" w:rsidRPr="00F67F9C" w:rsidRDefault="0059690A" w:rsidP="00437962">
            <w:pPr>
              <w:rPr>
                <w:sz w:val="22"/>
                <w:szCs w:val="22"/>
              </w:rPr>
            </w:pPr>
            <w:r w:rsidRPr="00F67F9C">
              <w:rPr>
                <w:sz w:val="22"/>
                <w:szCs w:val="22"/>
              </w:rPr>
              <w:t>1,3</w:t>
            </w:r>
          </w:p>
        </w:tc>
        <w:tc>
          <w:tcPr>
            <w:tcW w:w="993" w:type="dxa"/>
            <w:noWrap/>
            <w:hideMark/>
          </w:tcPr>
          <w:p w:rsidR="00D9383B" w:rsidRPr="00F67F9C" w:rsidRDefault="00D9383B" w:rsidP="0061120B">
            <w:pPr>
              <w:rPr>
                <w:color w:val="FF0000"/>
                <w:sz w:val="22"/>
                <w:szCs w:val="22"/>
              </w:rPr>
            </w:pPr>
            <w:r w:rsidRPr="00F67F9C">
              <w:rPr>
                <w:sz w:val="22"/>
                <w:szCs w:val="22"/>
              </w:rPr>
              <w:t>0,5</w:t>
            </w:r>
          </w:p>
        </w:tc>
        <w:tc>
          <w:tcPr>
            <w:tcW w:w="992" w:type="dxa"/>
            <w:noWrap/>
            <w:hideMark/>
          </w:tcPr>
          <w:p w:rsidR="00D9383B" w:rsidRPr="00F67F9C" w:rsidRDefault="00D9383B" w:rsidP="00437962">
            <w:pPr>
              <w:rPr>
                <w:sz w:val="22"/>
                <w:szCs w:val="22"/>
              </w:rPr>
            </w:pPr>
            <w:r w:rsidRPr="00F67F9C">
              <w:rPr>
                <w:sz w:val="22"/>
                <w:szCs w:val="22"/>
              </w:rPr>
              <w:t>0</w:t>
            </w:r>
          </w:p>
        </w:tc>
        <w:tc>
          <w:tcPr>
            <w:tcW w:w="991" w:type="dxa"/>
            <w:noWrap/>
            <w:hideMark/>
          </w:tcPr>
          <w:p w:rsidR="00D9383B" w:rsidRPr="00F67F9C" w:rsidRDefault="00D9383B" w:rsidP="00437962">
            <w:pPr>
              <w:rPr>
                <w:sz w:val="22"/>
                <w:szCs w:val="22"/>
              </w:rPr>
            </w:pPr>
            <w:r w:rsidRPr="00F67F9C">
              <w:rPr>
                <w:sz w:val="22"/>
                <w:szCs w:val="22"/>
              </w:rPr>
              <w:t>0</w:t>
            </w:r>
          </w:p>
        </w:tc>
        <w:tc>
          <w:tcPr>
            <w:tcW w:w="2835" w:type="dxa"/>
            <w:hideMark/>
          </w:tcPr>
          <w:p w:rsidR="00D9383B" w:rsidRPr="00F67F9C" w:rsidRDefault="008A3183">
            <w:pPr>
              <w:rPr>
                <w:sz w:val="22"/>
                <w:szCs w:val="22"/>
              </w:rPr>
            </w:pPr>
            <w:r w:rsidRPr="00F67F9C">
              <w:rPr>
                <w:sz w:val="22"/>
                <w:szCs w:val="22"/>
              </w:rPr>
              <w:t>В 2021 году представлено 2 земельный участка для малоэтажной многоквартирной жилой застройки и 1 участок ИЖС. В прогнозном периоде с 2023 года показатель достигнет значения 0, в связи с отсутствием обеспечения инженерной инфраструктурой земельных участков для индивидуального жилищного строительства.</w:t>
            </w:r>
          </w:p>
        </w:tc>
      </w:tr>
      <w:tr w:rsidR="00742E8E" w:rsidRPr="00437962" w:rsidTr="00124682">
        <w:trPr>
          <w:trHeight w:val="264"/>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 xml:space="preserve">Площадь земельных участков, предоставленных для строительства, в отношении которых </w:t>
            </w:r>
            <w:proofErr w:type="gramStart"/>
            <w:r w:rsidRPr="00437962">
              <w:rPr>
                <w:sz w:val="22"/>
                <w:szCs w:val="22"/>
              </w:rPr>
              <w:t>с даты принятия</w:t>
            </w:r>
            <w:proofErr w:type="gramEnd"/>
            <w:r w:rsidRPr="00437962">
              <w:rPr>
                <w:sz w:val="22"/>
                <w:szCs w:val="22"/>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иных объектов капитального строительства - в течение 5 лет</w:t>
            </w:r>
          </w:p>
        </w:tc>
        <w:tc>
          <w:tcPr>
            <w:tcW w:w="1335" w:type="dxa"/>
            <w:hideMark/>
          </w:tcPr>
          <w:p w:rsidR="00742E8E" w:rsidRPr="00437962" w:rsidRDefault="00742E8E" w:rsidP="00437962">
            <w:pPr>
              <w:rPr>
                <w:sz w:val="22"/>
                <w:szCs w:val="22"/>
              </w:rPr>
            </w:pPr>
            <w:r w:rsidRPr="00437962">
              <w:rPr>
                <w:sz w:val="22"/>
                <w:szCs w:val="22"/>
              </w:rPr>
              <w:t>Неизвестные данные</w:t>
            </w:r>
          </w:p>
        </w:tc>
        <w:tc>
          <w:tcPr>
            <w:tcW w:w="709" w:type="dxa"/>
            <w:hideMark/>
          </w:tcPr>
          <w:p w:rsidR="00742E8E" w:rsidRPr="00437962" w:rsidRDefault="00742E8E" w:rsidP="00437962">
            <w:pPr>
              <w:rPr>
                <w:sz w:val="22"/>
                <w:szCs w:val="22"/>
              </w:rPr>
            </w:pPr>
            <w:r w:rsidRPr="00437962">
              <w:rPr>
                <w:sz w:val="22"/>
                <w:szCs w:val="22"/>
              </w:rPr>
              <w:t>26</w:t>
            </w:r>
          </w:p>
        </w:tc>
        <w:tc>
          <w:tcPr>
            <w:tcW w:w="992" w:type="dxa"/>
            <w:noWrap/>
            <w:hideMark/>
          </w:tcPr>
          <w:p w:rsidR="00742E8E" w:rsidRPr="00F162FE" w:rsidRDefault="00742E8E" w:rsidP="00437962">
            <w:pPr>
              <w:rPr>
                <w:sz w:val="22"/>
                <w:szCs w:val="22"/>
              </w:rPr>
            </w:pPr>
            <w:r w:rsidRPr="00F162FE">
              <w:rPr>
                <w:sz w:val="22"/>
                <w:szCs w:val="22"/>
              </w:rPr>
              <w:t>0</w:t>
            </w:r>
          </w:p>
        </w:tc>
        <w:tc>
          <w:tcPr>
            <w:tcW w:w="992" w:type="dxa"/>
            <w:noWrap/>
            <w:hideMark/>
          </w:tcPr>
          <w:p w:rsidR="00742E8E" w:rsidRPr="00F162FE" w:rsidRDefault="00742E8E" w:rsidP="00437962">
            <w:pPr>
              <w:rPr>
                <w:sz w:val="22"/>
                <w:szCs w:val="22"/>
              </w:rPr>
            </w:pPr>
            <w:r w:rsidRPr="00F162FE">
              <w:rPr>
                <w:sz w:val="22"/>
                <w:szCs w:val="22"/>
              </w:rPr>
              <w:t>0</w:t>
            </w:r>
          </w:p>
        </w:tc>
        <w:tc>
          <w:tcPr>
            <w:tcW w:w="992" w:type="dxa"/>
            <w:noWrap/>
            <w:hideMark/>
          </w:tcPr>
          <w:p w:rsidR="00742E8E" w:rsidRPr="00F162FE" w:rsidRDefault="00742E8E" w:rsidP="00437962">
            <w:pPr>
              <w:rPr>
                <w:sz w:val="22"/>
                <w:szCs w:val="22"/>
              </w:rPr>
            </w:pPr>
            <w:r w:rsidRPr="00F162FE">
              <w:rPr>
                <w:sz w:val="22"/>
                <w:szCs w:val="22"/>
              </w:rPr>
              <w:t>0</w:t>
            </w:r>
          </w:p>
        </w:tc>
        <w:tc>
          <w:tcPr>
            <w:tcW w:w="993" w:type="dxa"/>
            <w:noWrap/>
            <w:hideMark/>
          </w:tcPr>
          <w:p w:rsidR="00742E8E" w:rsidRPr="00F162FE" w:rsidRDefault="00742E8E" w:rsidP="00437962">
            <w:pPr>
              <w:rPr>
                <w:sz w:val="22"/>
                <w:szCs w:val="22"/>
              </w:rPr>
            </w:pPr>
            <w:r w:rsidRPr="00F162FE">
              <w:rPr>
                <w:sz w:val="22"/>
                <w:szCs w:val="22"/>
              </w:rPr>
              <w:t>0</w:t>
            </w:r>
          </w:p>
        </w:tc>
        <w:tc>
          <w:tcPr>
            <w:tcW w:w="993" w:type="dxa"/>
            <w:noWrap/>
            <w:hideMark/>
          </w:tcPr>
          <w:p w:rsidR="00742E8E" w:rsidRPr="00F162FE" w:rsidRDefault="00742E8E" w:rsidP="00437962">
            <w:pPr>
              <w:rPr>
                <w:sz w:val="22"/>
                <w:szCs w:val="22"/>
              </w:rPr>
            </w:pPr>
            <w:r w:rsidRPr="00F162FE">
              <w:rPr>
                <w:sz w:val="22"/>
                <w:szCs w:val="22"/>
              </w:rPr>
              <w:t>0</w:t>
            </w:r>
          </w:p>
        </w:tc>
        <w:tc>
          <w:tcPr>
            <w:tcW w:w="992" w:type="dxa"/>
            <w:noWrap/>
            <w:hideMark/>
          </w:tcPr>
          <w:p w:rsidR="00742E8E" w:rsidRPr="00F162FE" w:rsidRDefault="00742E8E" w:rsidP="00437962">
            <w:pPr>
              <w:rPr>
                <w:sz w:val="22"/>
                <w:szCs w:val="22"/>
              </w:rPr>
            </w:pPr>
            <w:r w:rsidRPr="00F162FE">
              <w:rPr>
                <w:sz w:val="22"/>
                <w:szCs w:val="22"/>
              </w:rPr>
              <w:t>0</w:t>
            </w:r>
          </w:p>
        </w:tc>
        <w:tc>
          <w:tcPr>
            <w:tcW w:w="991" w:type="dxa"/>
            <w:noWrap/>
            <w:hideMark/>
          </w:tcPr>
          <w:p w:rsidR="00742E8E" w:rsidRPr="00F162FE" w:rsidRDefault="00742E8E" w:rsidP="00437962">
            <w:pPr>
              <w:rPr>
                <w:sz w:val="22"/>
                <w:szCs w:val="22"/>
              </w:rPr>
            </w:pPr>
            <w:r w:rsidRPr="00F162FE">
              <w:rPr>
                <w:sz w:val="22"/>
                <w:szCs w:val="22"/>
              </w:rPr>
              <w:t>0</w:t>
            </w:r>
          </w:p>
        </w:tc>
        <w:tc>
          <w:tcPr>
            <w:tcW w:w="2835" w:type="dxa"/>
            <w:hideMark/>
          </w:tcPr>
          <w:p w:rsidR="00742E8E" w:rsidRPr="00437962" w:rsidRDefault="00742E8E">
            <w:pPr>
              <w:rPr>
                <w:sz w:val="22"/>
                <w:szCs w:val="22"/>
              </w:rPr>
            </w:pPr>
            <w:r w:rsidRPr="00437962">
              <w:rPr>
                <w:sz w:val="22"/>
                <w:szCs w:val="22"/>
              </w:rPr>
              <w:t> </w:t>
            </w:r>
          </w:p>
        </w:tc>
      </w:tr>
      <w:tr w:rsidR="006F6F33" w:rsidRPr="00437962" w:rsidTr="001530BF">
        <w:trPr>
          <w:trHeight w:val="1413"/>
        </w:trPr>
        <w:tc>
          <w:tcPr>
            <w:tcW w:w="1277" w:type="dxa"/>
            <w:vMerge w:val="restart"/>
            <w:hideMark/>
          </w:tcPr>
          <w:p w:rsidR="006F6F33" w:rsidRPr="00437962" w:rsidRDefault="006F6F33">
            <w:pPr>
              <w:rPr>
                <w:sz w:val="22"/>
                <w:szCs w:val="22"/>
              </w:rPr>
            </w:pPr>
            <w:r w:rsidRPr="00437962">
              <w:rPr>
                <w:sz w:val="22"/>
                <w:szCs w:val="22"/>
              </w:rPr>
              <w:lastRenderedPageBreak/>
              <w:t>Жилищно-коммунальное хозяйство</w:t>
            </w:r>
          </w:p>
        </w:tc>
        <w:tc>
          <w:tcPr>
            <w:tcW w:w="2551" w:type="dxa"/>
            <w:hideMark/>
          </w:tcPr>
          <w:p w:rsidR="006F6F33" w:rsidRPr="00437962" w:rsidRDefault="006F6F33">
            <w:pPr>
              <w:rPr>
                <w:sz w:val="22"/>
                <w:szCs w:val="22"/>
              </w:rPr>
            </w:pPr>
            <w:r w:rsidRPr="00437962">
              <w:rPr>
                <w:sz w:val="22"/>
                <w:szCs w:val="22"/>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35" w:type="dxa"/>
            <w:hideMark/>
          </w:tcPr>
          <w:p w:rsidR="006F6F33" w:rsidRPr="00437962" w:rsidRDefault="006F6F33" w:rsidP="00437962">
            <w:pPr>
              <w:rPr>
                <w:sz w:val="22"/>
                <w:szCs w:val="22"/>
              </w:rPr>
            </w:pPr>
            <w:r w:rsidRPr="00437962">
              <w:rPr>
                <w:sz w:val="22"/>
                <w:szCs w:val="22"/>
              </w:rPr>
              <w:t>Процент</w:t>
            </w:r>
          </w:p>
        </w:tc>
        <w:tc>
          <w:tcPr>
            <w:tcW w:w="709" w:type="dxa"/>
            <w:hideMark/>
          </w:tcPr>
          <w:p w:rsidR="006F6F33" w:rsidRPr="00437962" w:rsidRDefault="006F6F33" w:rsidP="00437962">
            <w:pPr>
              <w:rPr>
                <w:sz w:val="22"/>
                <w:szCs w:val="22"/>
              </w:rPr>
            </w:pPr>
            <w:r w:rsidRPr="00437962">
              <w:rPr>
                <w:sz w:val="22"/>
                <w:szCs w:val="22"/>
              </w:rPr>
              <w:t>27</w:t>
            </w:r>
          </w:p>
        </w:tc>
        <w:tc>
          <w:tcPr>
            <w:tcW w:w="992" w:type="dxa"/>
            <w:noWrap/>
            <w:hideMark/>
          </w:tcPr>
          <w:p w:rsidR="006F6F33" w:rsidRPr="0059139B" w:rsidRDefault="006F6F33" w:rsidP="00E475C7">
            <w:pPr>
              <w:rPr>
                <w:sz w:val="22"/>
                <w:szCs w:val="22"/>
              </w:rPr>
            </w:pPr>
            <w:r w:rsidRPr="0059139B">
              <w:rPr>
                <w:sz w:val="22"/>
                <w:szCs w:val="22"/>
              </w:rPr>
              <w:t>87,7</w:t>
            </w:r>
          </w:p>
        </w:tc>
        <w:tc>
          <w:tcPr>
            <w:tcW w:w="992" w:type="dxa"/>
            <w:noWrap/>
            <w:hideMark/>
          </w:tcPr>
          <w:p w:rsidR="006F6F33" w:rsidRPr="0059139B" w:rsidRDefault="006F6F33" w:rsidP="00E475C7">
            <w:pPr>
              <w:rPr>
                <w:sz w:val="22"/>
                <w:szCs w:val="22"/>
              </w:rPr>
            </w:pPr>
            <w:r w:rsidRPr="0059139B">
              <w:rPr>
                <w:sz w:val="22"/>
                <w:szCs w:val="22"/>
              </w:rPr>
              <w:t>92,6</w:t>
            </w:r>
          </w:p>
        </w:tc>
        <w:tc>
          <w:tcPr>
            <w:tcW w:w="992" w:type="dxa"/>
            <w:noWrap/>
            <w:hideMark/>
          </w:tcPr>
          <w:p w:rsidR="006F6F33" w:rsidRPr="0059139B" w:rsidRDefault="006F6F33" w:rsidP="00E475C7">
            <w:pPr>
              <w:rPr>
                <w:sz w:val="22"/>
                <w:szCs w:val="22"/>
              </w:rPr>
            </w:pPr>
            <w:r w:rsidRPr="0059139B">
              <w:rPr>
                <w:sz w:val="22"/>
                <w:szCs w:val="22"/>
              </w:rPr>
              <w:t>92,6</w:t>
            </w:r>
          </w:p>
        </w:tc>
        <w:tc>
          <w:tcPr>
            <w:tcW w:w="993" w:type="dxa"/>
            <w:noWrap/>
          </w:tcPr>
          <w:p w:rsidR="006F6F33" w:rsidRPr="00437962" w:rsidRDefault="006F6F33" w:rsidP="00437962">
            <w:pPr>
              <w:rPr>
                <w:sz w:val="22"/>
                <w:szCs w:val="22"/>
              </w:rPr>
            </w:pPr>
            <w:r>
              <w:rPr>
                <w:sz w:val="22"/>
                <w:szCs w:val="22"/>
              </w:rPr>
              <w:t>90,7</w:t>
            </w:r>
          </w:p>
        </w:tc>
        <w:tc>
          <w:tcPr>
            <w:tcW w:w="993" w:type="dxa"/>
            <w:noWrap/>
            <w:hideMark/>
          </w:tcPr>
          <w:p w:rsidR="006F6F33" w:rsidRDefault="006F6F33">
            <w:r w:rsidRPr="00856C7D">
              <w:rPr>
                <w:sz w:val="22"/>
                <w:szCs w:val="22"/>
              </w:rPr>
              <w:t>90,7</w:t>
            </w:r>
          </w:p>
        </w:tc>
        <w:tc>
          <w:tcPr>
            <w:tcW w:w="992" w:type="dxa"/>
            <w:noWrap/>
            <w:hideMark/>
          </w:tcPr>
          <w:p w:rsidR="006F6F33" w:rsidRDefault="006F6F33">
            <w:r w:rsidRPr="00856C7D">
              <w:rPr>
                <w:sz w:val="22"/>
                <w:szCs w:val="22"/>
              </w:rPr>
              <w:t>90,7</w:t>
            </w:r>
          </w:p>
        </w:tc>
        <w:tc>
          <w:tcPr>
            <w:tcW w:w="991" w:type="dxa"/>
            <w:noWrap/>
            <w:hideMark/>
          </w:tcPr>
          <w:p w:rsidR="006F6F33" w:rsidRDefault="006F6F33">
            <w:r w:rsidRPr="00856C7D">
              <w:rPr>
                <w:sz w:val="22"/>
                <w:szCs w:val="22"/>
              </w:rPr>
              <w:t>90,7</w:t>
            </w:r>
          </w:p>
        </w:tc>
        <w:tc>
          <w:tcPr>
            <w:tcW w:w="2835" w:type="dxa"/>
            <w:hideMark/>
          </w:tcPr>
          <w:p w:rsidR="006F6F33" w:rsidRPr="00437962" w:rsidRDefault="006F6F33" w:rsidP="00B13309">
            <w:pPr>
              <w:rPr>
                <w:sz w:val="22"/>
                <w:szCs w:val="22"/>
              </w:rPr>
            </w:pPr>
            <w:r w:rsidRPr="006F6F33">
              <w:rPr>
                <w:sz w:val="22"/>
                <w:szCs w:val="22"/>
              </w:rPr>
              <w:t>Уменьшение показателя в 2021 году по сравн</w:t>
            </w:r>
            <w:r w:rsidR="00B13309">
              <w:rPr>
                <w:sz w:val="22"/>
                <w:szCs w:val="22"/>
              </w:rPr>
              <w:t>ению с 2020 годом на 1,9%. В со</w:t>
            </w:r>
            <w:r w:rsidRPr="006F6F33">
              <w:rPr>
                <w:sz w:val="22"/>
                <w:szCs w:val="22"/>
              </w:rPr>
              <w:t xml:space="preserve">ответствии со статистической формой 22-ЖКХ за 2021 год </w:t>
            </w:r>
            <w:r w:rsidR="00B13309">
              <w:rPr>
                <w:sz w:val="22"/>
                <w:szCs w:val="22"/>
              </w:rPr>
              <w:t>к</w:t>
            </w:r>
            <w:r w:rsidRPr="006F6F33">
              <w:rPr>
                <w:sz w:val="22"/>
                <w:szCs w:val="22"/>
              </w:rPr>
              <w:t xml:space="preserve">оличество многоквартирных домов, которые выбрали и </w:t>
            </w:r>
            <w:proofErr w:type="gramStart"/>
            <w:r w:rsidR="00B13309">
              <w:rPr>
                <w:sz w:val="22"/>
                <w:szCs w:val="22"/>
              </w:rPr>
              <w:t>р</w:t>
            </w:r>
            <w:r w:rsidRPr="006F6F33">
              <w:rPr>
                <w:sz w:val="22"/>
                <w:szCs w:val="22"/>
              </w:rPr>
              <w:t>еализуют способ управления многоквартирными домами составляет</w:t>
            </w:r>
            <w:proofErr w:type="gramEnd"/>
            <w:r w:rsidRPr="006F6F33">
              <w:rPr>
                <w:sz w:val="22"/>
                <w:szCs w:val="22"/>
              </w:rPr>
              <w:t xml:space="preserve"> 49 домов. Количество многоквартирных домов, которые не </w:t>
            </w:r>
            <w:proofErr w:type="gramStart"/>
            <w:r w:rsidRPr="006F6F33">
              <w:rPr>
                <w:sz w:val="22"/>
                <w:szCs w:val="22"/>
              </w:rPr>
              <w:t>выбрали способ управления на территории города Покачи составляет</w:t>
            </w:r>
            <w:proofErr w:type="gramEnd"/>
            <w:r w:rsidRPr="006F6F33">
              <w:rPr>
                <w:sz w:val="22"/>
                <w:szCs w:val="22"/>
              </w:rPr>
              <w:t xml:space="preserve"> 5 единиц, из общего ко</w:t>
            </w:r>
            <w:r w:rsidR="003011BE">
              <w:rPr>
                <w:sz w:val="22"/>
                <w:szCs w:val="22"/>
              </w:rPr>
              <w:t>л</w:t>
            </w:r>
            <w:r w:rsidRPr="006F6F33">
              <w:rPr>
                <w:sz w:val="22"/>
                <w:szCs w:val="22"/>
              </w:rPr>
              <w:t>ичества - 54 многоквартирных дома.</w:t>
            </w:r>
          </w:p>
        </w:tc>
      </w:tr>
      <w:tr w:rsidR="0080094E" w:rsidRPr="00437962" w:rsidTr="001530BF">
        <w:trPr>
          <w:trHeight w:val="1131"/>
        </w:trPr>
        <w:tc>
          <w:tcPr>
            <w:tcW w:w="1277" w:type="dxa"/>
            <w:vMerge/>
            <w:hideMark/>
          </w:tcPr>
          <w:p w:rsidR="0080094E" w:rsidRPr="00437962" w:rsidRDefault="0080094E">
            <w:pPr>
              <w:rPr>
                <w:sz w:val="22"/>
                <w:szCs w:val="22"/>
              </w:rPr>
            </w:pPr>
          </w:p>
        </w:tc>
        <w:tc>
          <w:tcPr>
            <w:tcW w:w="2551" w:type="dxa"/>
            <w:hideMark/>
          </w:tcPr>
          <w:p w:rsidR="0080094E" w:rsidRPr="00437962" w:rsidRDefault="0080094E">
            <w:pPr>
              <w:rPr>
                <w:sz w:val="22"/>
                <w:szCs w:val="22"/>
              </w:rPr>
            </w:pPr>
            <w:r w:rsidRPr="00437962">
              <w:rPr>
                <w:sz w:val="22"/>
                <w:szCs w:val="22"/>
              </w:rPr>
              <w:t>Доля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p>
        </w:tc>
        <w:tc>
          <w:tcPr>
            <w:tcW w:w="1335" w:type="dxa"/>
            <w:hideMark/>
          </w:tcPr>
          <w:p w:rsidR="0080094E" w:rsidRPr="00437962" w:rsidRDefault="0080094E" w:rsidP="00437962">
            <w:pPr>
              <w:rPr>
                <w:sz w:val="22"/>
                <w:szCs w:val="22"/>
              </w:rPr>
            </w:pPr>
            <w:r w:rsidRPr="00437962">
              <w:rPr>
                <w:sz w:val="22"/>
                <w:szCs w:val="22"/>
              </w:rPr>
              <w:t>Процент</w:t>
            </w:r>
          </w:p>
        </w:tc>
        <w:tc>
          <w:tcPr>
            <w:tcW w:w="709" w:type="dxa"/>
            <w:hideMark/>
          </w:tcPr>
          <w:p w:rsidR="0080094E" w:rsidRPr="00437962" w:rsidRDefault="0080094E" w:rsidP="00437962">
            <w:pPr>
              <w:rPr>
                <w:sz w:val="22"/>
                <w:szCs w:val="22"/>
              </w:rPr>
            </w:pPr>
            <w:r w:rsidRPr="00437962">
              <w:rPr>
                <w:sz w:val="22"/>
                <w:szCs w:val="22"/>
              </w:rPr>
              <w:t>27.1</w:t>
            </w:r>
          </w:p>
        </w:tc>
        <w:tc>
          <w:tcPr>
            <w:tcW w:w="992" w:type="dxa"/>
            <w:noWrap/>
            <w:hideMark/>
          </w:tcPr>
          <w:p w:rsidR="0080094E" w:rsidRPr="00F162FE" w:rsidRDefault="0080094E" w:rsidP="00E475C7">
            <w:pPr>
              <w:rPr>
                <w:sz w:val="22"/>
                <w:szCs w:val="22"/>
              </w:rPr>
            </w:pPr>
            <w:r w:rsidRPr="00F162FE">
              <w:rPr>
                <w:sz w:val="22"/>
                <w:szCs w:val="22"/>
              </w:rPr>
              <w:t>3,5</w:t>
            </w:r>
          </w:p>
        </w:tc>
        <w:tc>
          <w:tcPr>
            <w:tcW w:w="992" w:type="dxa"/>
            <w:noWrap/>
            <w:hideMark/>
          </w:tcPr>
          <w:p w:rsidR="0080094E" w:rsidRPr="00F162FE" w:rsidRDefault="0080094E" w:rsidP="00E475C7">
            <w:pPr>
              <w:rPr>
                <w:sz w:val="22"/>
                <w:szCs w:val="22"/>
              </w:rPr>
            </w:pPr>
            <w:r w:rsidRPr="00F162FE">
              <w:rPr>
                <w:sz w:val="22"/>
                <w:szCs w:val="22"/>
              </w:rPr>
              <w:t>3,7</w:t>
            </w:r>
          </w:p>
        </w:tc>
        <w:tc>
          <w:tcPr>
            <w:tcW w:w="992" w:type="dxa"/>
            <w:noWrap/>
            <w:hideMark/>
          </w:tcPr>
          <w:p w:rsidR="0080094E" w:rsidRPr="00F162FE" w:rsidRDefault="0080094E" w:rsidP="00E475C7">
            <w:pPr>
              <w:rPr>
                <w:sz w:val="22"/>
                <w:szCs w:val="22"/>
              </w:rPr>
            </w:pPr>
            <w:r w:rsidRPr="00F162FE">
              <w:rPr>
                <w:sz w:val="22"/>
                <w:szCs w:val="22"/>
              </w:rPr>
              <w:t>3,7</w:t>
            </w:r>
          </w:p>
        </w:tc>
        <w:tc>
          <w:tcPr>
            <w:tcW w:w="993" w:type="dxa"/>
            <w:noWrap/>
          </w:tcPr>
          <w:p w:rsidR="0080094E" w:rsidRPr="00F162FE" w:rsidRDefault="0080094E" w:rsidP="0061120B">
            <w:pPr>
              <w:rPr>
                <w:sz w:val="22"/>
                <w:szCs w:val="22"/>
              </w:rPr>
            </w:pPr>
            <w:r w:rsidRPr="00F162FE">
              <w:rPr>
                <w:sz w:val="22"/>
                <w:szCs w:val="22"/>
              </w:rPr>
              <w:t>1,9</w:t>
            </w:r>
          </w:p>
        </w:tc>
        <w:tc>
          <w:tcPr>
            <w:tcW w:w="993" w:type="dxa"/>
            <w:noWrap/>
            <w:hideMark/>
          </w:tcPr>
          <w:p w:rsidR="0080094E" w:rsidRPr="00F162FE" w:rsidRDefault="0080094E">
            <w:r w:rsidRPr="00F162FE">
              <w:rPr>
                <w:sz w:val="22"/>
                <w:szCs w:val="22"/>
              </w:rPr>
              <w:t>1,9</w:t>
            </w:r>
          </w:p>
        </w:tc>
        <w:tc>
          <w:tcPr>
            <w:tcW w:w="992" w:type="dxa"/>
            <w:noWrap/>
            <w:hideMark/>
          </w:tcPr>
          <w:p w:rsidR="0080094E" w:rsidRPr="00F162FE" w:rsidRDefault="0080094E">
            <w:r w:rsidRPr="00F162FE">
              <w:rPr>
                <w:sz w:val="22"/>
                <w:szCs w:val="22"/>
              </w:rPr>
              <w:t>1,9</w:t>
            </w:r>
          </w:p>
        </w:tc>
        <w:tc>
          <w:tcPr>
            <w:tcW w:w="991" w:type="dxa"/>
            <w:noWrap/>
            <w:hideMark/>
          </w:tcPr>
          <w:p w:rsidR="0080094E" w:rsidRPr="00F162FE" w:rsidRDefault="0080094E">
            <w:r w:rsidRPr="00F162FE">
              <w:rPr>
                <w:sz w:val="22"/>
                <w:szCs w:val="22"/>
              </w:rPr>
              <w:t>1,9</w:t>
            </w:r>
          </w:p>
        </w:tc>
        <w:tc>
          <w:tcPr>
            <w:tcW w:w="2835" w:type="dxa"/>
            <w:hideMark/>
          </w:tcPr>
          <w:p w:rsidR="0080094E" w:rsidRPr="00F162FE" w:rsidRDefault="0080094E" w:rsidP="001110F9">
            <w:pPr>
              <w:rPr>
                <w:sz w:val="22"/>
                <w:szCs w:val="22"/>
              </w:rPr>
            </w:pPr>
            <w:r w:rsidRPr="00F162FE">
              <w:rPr>
                <w:sz w:val="22"/>
                <w:szCs w:val="22"/>
              </w:rPr>
              <w:t xml:space="preserve">Уменьшение показателя </w:t>
            </w:r>
            <w:r w:rsidR="001110F9" w:rsidRPr="00F162FE">
              <w:rPr>
                <w:sz w:val="22"/>
                <w:szCs w:val="22"/>
              </w:rPr>
              <w:t>в</w:t>
            </w:r>
            <w:r w:rsidRPr="00F162FE">
              <w:rPr>
                <w:sz w:val="22"/>
                <w:szCs w:val="22"/>
              </w:rPr>
              <w:t xml:space="preserve"> 2021 году </w:t>
            </w:r>
            <w:r w:rsidR="001110F9" w:rsidRPr="00F162FE">
              <w:rPr>
                <w:sz w:val="22"/>
                <w:szCs w:val="22"/>
              </w:rPr>
              <w:t xml:space="preserve">по сравнению с 2020 годом в связи с выбором собственников </w:t>
            </w:r>
            <w:r w:rsidR="005F72AB" w:rsidRPr="00F162FE">
              <w:rPr>
                <w:sz w:val="22"/>
                <w:szCs w:val="22"/>
              </w:rPr>
              <w:t xml:space="preserve">одного </w:t>
            </w:r>
            <w:r w:rsidR="001110F9" w:rsidRPr="00F162FE">
              <w:rPr>
                <w:sz w:val="22"/>
                <w:szCs w:val="22"/>
              </w:rPr>
              <w:t xml:space="preserve">многоквартирного дома способа управления </w:t>
            </w:r>
            <w:r w:rsidR="005F72AB" w:rsidRPr="00F162FE">
              <w:rPr>
                <w:sz w:val="22"/>
                <w:szCs w:val="22"/>
              </w:rPr>
              <w:t>– управляющая организация.</w:t>
            </w:r>
          </w:p>
        </w:tc>
      </w:tr>
      <w:tr w:rsidR="001530BF" w:rsidRPr="00437962" w:rsidTr="00BD211F">
        <w:trPr>
          <w:trHeight w:val="1131"/>
        </w:trPr>
        <w:tc>
          <w:tcPr>
            <w:tcW w:w="1277" w:type="dxa"/>
            <w:vMerge/>
            <w:hideMark/>
          </w:tcPr>
          <w:p w:rsidR="001530BF" w:rsidRPr="00437962" w:rsidRDefault="001530BF">
            <w:pPr>
              <w:rPr>
                <w:sz w:val="22"/>
                <w:szCs w:val="22"/>
              </w:rPr>
            </w:pPr>
          </w:p>
        </w:tc>
        <w:tc>
          <w:tcPr>
            <w:tcW w:w="2551" w:type="dxa"/>
            <w:hideMark/>
          </w:tcPr>
          <w:p w:rsidR="001530BF" w:rsidRPr="00437962" w:rsidRDefault="001530BF">
            <w:pPr>
              <w:rPr>
                <w:sz w:val="22"/>
                <w:szCs w:val="22"/>
              </w:rPr>
            </w:pPr>
            <w:r w:rsidRPr="00437962">
              <w:rPr>
                <w:sz w:val="22"/>
                <w:szCs w:val="22"/>
              </w:rPr>
              <w:t xml:space="preserve">Количество многоквартирных домов, в которых собственники помещений выбрали и реализуют один из </w:t>
            </w:r>
            <w:r w:rsidRPr="00437962">
              <w:rPr>
                <w:sz w:val="22"/>
                <w:szCs w:val="22"/>
              </w:rPr>
              <w:lastRenderedPageBreak/>
              <w:t>способов управления многоквартирными домами: непосредственное управление собственниками помещений в многоквартирном доме</w:t>
            </w:r>
          </w:p>
        </w:tc>
        <w:tc>
          <w:tcPr>
            <w:tcW w:w="1335" w:type="dxa"/>
            <w:hideMark/>
          </w:tcPr>
          <w:p w:rsidR="001530BF" w:rsidRPr="00437962" w:rsidRDefault="001530BF" w:rsidP="00437962">
            <w:pPr>
              <w:rPr>
                <w:sz w:val="22"/>
                <w:szCs w:val="22"/>
              </w:rPr>
            </w:pPr>
            <w:r w:rsidRPr="00437962">
              <w:rPr>
                <w:sz w:val="22"/>
                <w:szCs w:val="22"/>
              </w:rPr>
              <w:lastRenderedPageBreak/>
              <w:t>Единица</w:t>
            </w:r>
          </w:p>
        </w:tc>
        <w:tc>
          <w:tcPr>
            <w:tcW w:w="709" w:type="dxa"/>
            <w:hideMark/>
          </w:tcPr>
          <w:p w:rsidR="001530BF" w:rsidRPr="00437962" w:rsidRDefault="001530BF" w:rsidP="00437962">
            <w:pPr>
              <w:rPr>
                <w:sz w:val="22"/>
                <w:szCs w:val="22"/>
              </w:rPr>
            </w:pPr>
            <w:r w:rsidRPr="00437962">
              <w:rPr>
                <w:sz w:val="22"/>
                <w:szCs w:val="22"/>
              </w:rPr>
              <w:t>27.2</w:t>
            </w:r>
          </w:p>
        </w:tc>
        <w:tc>
          <w:tcPr>
            <w:tcW w:w="992" w:type="dxa"/>
            <w:noWrap/>
            <w:hideMark/>
          </w:tcPr>
          <w:p w:rsidR="001530BF" w:rsidRPr="008D0118" w:rsidRDefault="001530BF" w:rsidP="00E475C7">
            <w:r w:rsidRPr="008D0118">
              <w:rPr>
                <w:sz w:val="22"/>
                <w:szCs w:val="22"/>
              </w:rPr>
              <w:t>2</w:t>
            </w:r>
          </w:p>
        </w:tc>
        <w:tc>
          <w:tcPr>
            <w:tcW w:w="992" w:type="dxa"/>
            <w:noWrap/>
            <w:hideMark/>
          </w:tcPr>
          <w:p w:rsidR="001530BF" w:rsidRPr="008D0118" w:rsidRDefault="001530BF" w:rsidP="00E475C7">
            <w:r w:rsidRPr="008D0118">
              <w:rPr>
                <w:sz w:val="22"/>
                <w:szCs w:val="22"/>
              </w:rPr>
              <w:t>2</w:t>
            </w:r>
          </w:p>
        </w:tc>
        <w:tc>
          <w:tcPr>
            <w:tcW w:w="992" w:type="dxa"/>
            <w:noWrap/>
            <w:hideMark/>
          </w:tcPr>
          <w:p w:rsidR="001530BF" w:rsidRPr="008D0118" w:rsidRDefault="001530BF" w:rsidP="00E475C7">
            <w:r w:rsidRPr="008D0118">
              <w:rPr>
                <w:sz w:val="22"/>
                <w:szCs w:val="22"/>
              </w:rPr>
              <w:t>2</w:t>
            </w:r>
          </w:p>
        </w:tc>
        <w:tc>
          <w:tcPr>
            <w:tcW w:w="993" w:type="dxa"/>
            <w:noWrap/>
          </w:tcPr>
          <w:p w:rsidR="001530BF" w:rsidRPr="008D0118" w:rsidRDefault="00BD211F">
            <w:r w:rsidRPr="008D0118">
              <w:t>1</w:t>
            </w:r>
          </w:p>
        </w:tc>
        <w:tc>
          <w:tcPr>
            <w:tcW w:w="993" w:type="dxa"/>
            <w:noWrap/>
          </w:tcPr>
          <w:p w:rsidR="001530BF" w:rsidRPr="008D0118" w:rsidRDefault="00BD211F">
            <w:r w:rsidRPr="008D0118">
              <w:t>1</w:t>
            </w:r>
          </w:p>
        </w:tc>
        <w:tc>
          <w:tcPr>
            <w:tcW w:w="992" w:type="dxa"/>
            <w:noWrap/>
          </w:tcPr>
          <w:p w:rsidR="001530BF" w:rsidRPr="008D0118" w:rsidRDefault="00BD211F">
            <w:r w:rsidRPr="008D0118">
              <w:t>1</w:t>
            </w:r>
          </w:p>
        </w:tc>
        <w:tc>
          <w:tcPr>
            <w:tcW w:w="991" w:type="dxa"/>
            <w:noWrap/>
          </w:tcPr>
          <w:p w:rsidR="001530BF" w:rsidRPr="008D0118" w:rsidRDefault="00BD211F">
            <w:r w:rsidRPr="008D0118">
              <w:t>1</w:t>
            </w:r>
          </w:p>
        </w:tc>
        <w:tc>
          <w:tcPr>
            <w:tcW w:w="2835" w:type="dxa"/>
            <w:hideMark/>
          </w:tcPr>
          <w:p w:rsidR="001530BF" w:rsidRPr="00437962" w:rsidRDefault="001530BF">
            <w:pPr>
              <w:rPr>
                <w:sz w:val="22"/>
                <w:szCs w:val="22"/>
              </w:rPr>
            </w:pPr>
            <w:r w:rsidRPr="00437962">
              <w:rPr>
                <w:sz w:val="22"/>
                <w:szCs w:val="22"/>
              </w:rPr>
              <w:t> </w:t>
            </w:r>
            <w:r w:rsidR="004A2DC7" w:rsidRPr="00F162FE">
              <w:rPr>
                <w:sz w:val="22"/>
                <w:szCs w:val="22"/>
              </w:rPr>
              <w:t xml:space="preserve">Уменьшение показателя в 2021 году по сравнению с 2020 годом в связи с выбором собственников одного многоквартирного дома способа управления – </w:t>
            </w:r>
            <w:r w:rsidR="004A2DC7" w:rsidRPr="00F162FE">
              <w:rPr>
                <w:sz w:val="22"/>
                <w:szCs w:val="22"/>
              </w:rPr>
              <w:lastRenderedPageBreak/>
              <w:t>управляющая организация.</w:t>
            </w:r>
          </w:p>
        </w:tc>
      </w:tr>
      <w:tr w:rsidR="00742E8E" w:rsidRPr="00437962" w:rsidTr="00811BC1">
        <w:trPr>
          <w:trHeight w:val="1413"/>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Доля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w:t>
            </w:r>
          </w:p>
        </w:tc>
        <w:tc>
          <w:tcPr>
            <w:tcW w:w="1335" w:type="dxa"/>
            <w:hideMark/>
          </w:tcPr>
          <w:p w:rsidR="00742E8E" w:rsidRPr="00437962" w:rsidRDefault="00742E8E" w:rsidP="00437962">
            <w:pPr>
              <w:rPr>
                <w:sz w:val="22"/>
                <w:szCs w:val="22"/>
              </w:rPr>
            </w:pPr>
            <w:r w:rsidRPr="00437962">
              <w:rPr>
                <w:sz w:val="22"/>
                <w:szCs w:val="22"/>
              </w:rPr>
              <w:t>Процент</w:t>
            </w:r>
          </w:p>
        </w:tc>
        <w:tc>
          <w:tcPr>
            <w:tcW w:w="709" w:type="dxa"/>
            <w:hideMark/>
          </w:tcPr>
          <w:p w:rsidR="00742E8E" w:rsidRPr="00437962" w:rsidRDefault="00742E8E" w:rsidP="00437962">
            <w:pPr>
              <w:rPr>
                <w:sz w:val="22"/>
                <w:szCs w:val="22"/>
              </w:rPr>
            </w:pPr>
            <w:r w:rsidRPr="00437962">
              <w:rPr>
                <w:sz w:val="22"/>
                <w:szCs w:val="22"/>
              </w:rPr>
              <w:t>27.3</w:t>
            </w:r>
          </w:p>
        </w:tc>
        <w:tc>
          <w:tcPr>
            <w:tcW w:w="992" w:type="dxa"/>
            <w:noWrap/>
            <w:hideMark/>
          </w:tcPr>
          <w:p w:rsidR="00742E8E" w:rsidRPr="008D0118" w:rsidRDefault="00742E8E" w:rsidP="00437962">
            <w:pPr>
              <w:rPr>
                <w:sz w:val="22"/>
                <w:szCs w:val="22"/>
              </w:rPr>
            </w:pPr>
            <w:r w:rsidRPr="008D0118">
              <w:rPr>
                <w:sz w:val="22"/>
                <w:szCs w:val="22"/>
              </w:rPr>
              <w:t>0</w:t>
            </w:r>
          </w:p>
        </w:tc>
        <w:tc>
          <w:tcPr>
            <w:tcW w:w="992" w:type="dxa"/>
            <w:noWrap/>
            <w:hideMark/>
          </w:tcPr>
          <w:p w:rsidR="00742E8E" w:rsidRPr="008D0118" w:rsidRDefault="00742E8E" w:rsidP="00437962">
            <w:pPr>
              <w:rPr>
                <w:sz w:val="22"/>
                <w:szCs w:val="22"/>
              </w:rPr>
            </w:pPr>
            <w:r w:rsidRPr="008D0118">
              <w:rPr>
                <w:sz w:val="22"/>
                <w:szCs w:val="22"/>
              </w:rPr>
              <w:t>0</w:t>
            </w:r>
          </w:p>
        </w:tc>
        <w:tc>
          <w:tcPr>
            <w:tcW w:w="992" w:type="dxa"/>
            <w:noWrap/>
            <w:hideMark/>
          </w:tcPr>
          <w:p w:rsidR="00742E8E" w:rsidRPr="008D0118" w:rsidRDefault="00742E8E" w:rsidP="00437962">
            <w:pPr>
              <w:rPr>
                <w:sz w:val="22"/>
                <w:szCs w:val="22"/>
              </w:rPr>
            </w:pPr>
            <w:r w:rsidRPr="008D0118">
              <w:rPr>
                <w:sz w:val="22"/>
                <w:szCs w:val="22"/>
              </w:rPr>
              <w:t>0</w:t>
            </w:r>
          </w:p>
        </w:tc>
        <w:tc>
          <w:tcPr>
            <w:tcW w:w="993" w:type="dxa"/>
            <w:noWrap/>
            <w:hideMark/>
          </w:tcPr>
          <w:p w:rsidR="00742E8E" w:rsidRPr="008D0118" w:rsidRDefault="00742E8E" w:rsidP="00437962">
            <w:pPr>
              <w:rPr>
                <w:sz w:val="22"/>
                <w:szCs w:val="22"/>
              </w:rPr>
            </w:pPr>
            <w:r w:rsidRPr="008D0118">
              <w:rPr>
                <w:sz w:val="22"/>
                <w:szCs w:val="22"/>
              </w:rPr>
              <w:t>0</w:t>
            </w:r>
          </w:p>
        </w:tc>
        <w:tc>
          <w:tcPr>
            <w:tcW w:w="993" w:type="dxa"/>
            <w:noWrap/>
            <w:hideMark/>
          </w:tcPr>
          <w:p w:rsidR="00742E8E" w:rsidRPr="008D0118" w:rsidRDefault="00742E8E" w:rsidP="00437962">
            <w:pPr>
              <w:rPr>
                <w:sz w:val="22"/>
                <w:szCs w:val="22"/>
              </w:rPr>
            </w:pPr>
            <w:r w:rsidRPr="008D0118">
              <w:rPr>
                <w:sz w:val="22"/>
                <w:szCs w:val="22"/>
              </w:rPr>
              <w:t>0</w:t>
            </w:r>
          </w:p>
        </w:tc>
        <w:tc>
          <w:tcPr>
            <w:tcW w:w="992" w:type="dxa"/>
            <w:noWrap/>
            <w:hideMark/>
          </w:tcPr>
          <w:p w:rsidR="00742E8E" w:rsidRPr="008D0118" w:rsidRDefault="00742E8E" w:rsidP="00437962">
            <w:pPr>
              <w:rPr>
                <w:sz w:val="22"/>
                <w:szCs w:val="22"/>
              </w:rPr>
            </w:pPr>
            <w:r w:rsidRPr="008D0118">
              <w:rPr>
                <w:sz w:val="22"/>
                <w:szCs w:val="22"/>
              </w:rPr>
              <w:t>0</w:t>
            </w:r>
          </w:p>
        </w:tc>
        <w:tc>
          <w:tcPr>
            <w:tcW w:w="991" w:type="dxa"/>
            <w:noWrap/>
            <w:hideMark/>
          </w:tcPr>
          <w:p w:rsidR="00742E8E" w:rsidRPr="008D0118" w:rsidRDefault="00742E8E" w:rsidP="00437962">
            <w:pPr>
              <w:rPr>
                <w:sz w:val="22"/>
                <w:szCs w:val="22"/>
              </w:rPr>
            </w:pPr>
            <w:r w:rsidRPr="008D0118">
              <w:rPr>
                <w:sz w:val="22"/>
                <w:szCs w:val="22"/>
              </w:rPr>
              <w:t>0</w:t>
            </w:r>
          </w:p>
        </w:tc>
        <w:tc>
          <w:tcPr>
            <w:tcW w:w="2835" w:type="dxa"/>
            <w:hideMark/>
          </w:tcPr>
          <w:p w:rsidR="00742E8E" w:rsidRPr="00437962" w:rsidRDefault="00742E8E">
            <w:pPr>
              <w:rPr>
                <w:sz w:val="22"/>
                <w:szCs w:val="22"/>
              </w:rPr>
            </w:pPr>
            <w:r w:rsidRPr="00437962">
              <w:rPr>
                <w:sz w:val="22"/>
                <w:szCs w:val="22"/>
              </w:rPr>
              <w:t> </w:t>
            </w:r>
          </w:p>
        </w:tc>
      </w:tr>
      <w:tr w:rsidR="00742E8E" w:rsidRPr="00437962" w:rsidTr="00811BC1">
        <w:trPr>
          <w:trHeight w:val="845"/>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 кооперативом</w:t>
            </w:r>
          </w:p>
        </w:tc>
        <w:tc>
          <w:tcPr>
            <w:tcW w:w="1335" w:type="dxa"/>
            <w:hideMark/>
          </w:tcPr>
          <w:p w:rsidR="00742E8E" w:rsidRPr="00437962" w:rsidRDefault="00742E8E" w:rsidP="00437962">
            <w:pPr>
              <w:rPr>
                <w:sz w:val="22"/>
                <w:szCs w:val="22"/>
              </w:rPr>
            </w:pPr>
            <w:r w:rsidRPr="00437962">
              <w:rPr>
                <w:sz w:val="22"/>
                <w:szCs w:val="22"/>
              </w:rPr>
              <w:t>Единица</w:t>
            </w:r>
          </w:p>
        </w:tc>
        <w:tc>
          <w:tcPr>
            <w:tcW w:w="709" w:type="dxa"/>
            <w:hideMark/>
          </w:tcPr>
          <w:p w:rsidR="00742E8E" w:rsidRPr="00437962" w:rsidRDefault="00742E8E" w:rsidP="00437962">
            <w:pPr>
              <w:rPr>
                <w:sz w:val="22"/>
                <w:szCs w:val="22"/>
              </w:rPr>
            </w:pPr>
            <w:r w:rsidRPr="00437962">
              <w:rPr>
                <w:sz w:val="22"/>
                <w:szCs w:val="22"/>
              </w:rPr>
              <w:t>27.4</w:t>
            </w:r>
          </w:p>
        </w:tc>
        <w:tc>
          <w:tcPr>
            <w:tcW w:w="992" w:type="dxa"/>
            <w:noWrap/>
            <w:hideMark/>
          </w:tcPr>
          <w:p w:rsidR="00742E8E" w:rsidRPr="008D0118" w:rsidRDefault="00742E8E" w:rsidP="00437962">
            <w:pPr>
              <w:rPr>
                <w:sz w:val="22"/>
                <w:szCs w:val="22"/>
              </w:rPr>
            </w:pPr>
            <w:r w:rsidRPr="008D0118">
              <w:rPr>
                <w:sz w:val="22"/>
                <w:szCs w:val="22"/>
              </w:rPr>
              <w:t>0</w:t>
            </w:r>
          </w:p>
        </w:tc>
        <w:tc>
          <w:tcPr>
            <w:tcW w:w="992" w:type="dxa"/>
            <w:noWrap/>
            <w:hideMark/>
          </w:tcPr>
          <w:p w:rsidR="00742E8E" w:rsidRPr="008D0118" w:rsidRDefault="00742E8E" w:rsidP="00437962">
            <w:pPr>
              <w:rPr>
                <w:sz w:val="22"/>
                <w:szCs w:val="22"/>
              </w:rPr>
            </w:pPr>
            <w:r w:rsidRPr="008D0118">
              <w:rPr>
                <w:sz w:val="22"/>
                <w:szCs w:val="22"/>
              </w:rPr>
              <w:t>0</w:t>
            </w:r>
          </w:p>
        </w:tc>
        <w:tc>
          <w:tcPr>
            <w:tcW w:w="992" w:type="dxa"/>
            <w:noWrap/>
            <w:hideMark/>
          </w:tcPr>
          <w:p w:rsidR="00742E8E" w:rsidRPr="008D0118" w:rsidRDefault="00742E8E" w:rsidP="00437962">
            <w:pPr>
              <w:rPr>
                <w:sz w:val="22"/>
                <w:szCs w:val="22"/>
              </w:rPr>
            </w:pPr>
            <w:r w:rsidRPr="008D0118">
              <w:rPr>
                <w:sz w:val="22"/>
                <w:szCs w:val="22"/>
              </w:rPr>
              <w:t>0</w:t>
            </w:r>
          </w:p>
        </w:tc>
        <w:tc>
          <w:tcPr>
            <w:tcW w:w="993" w:type="dxa"/>
            <w:noWrap/>
            <w:hideMark/>
          </w:tcPr>
          <w:p w:rsidR="00742E8E" w:rsidRPr="008D0118" w:rsidRDefault="00742E8E" w:rsidP="00437962">
            <w:pPr>
              <w:rPr>
                <w:sz w:val="22"/>
                <w:szCs w:val="22"/>
              </w:rPr>
            </w:pPr>
            <w:r w:rsidRPr="008D0118">
              <w:rPr>
                <w:sz w:val="22"/>
                <w:szCs w:val="22"/>
              </w:rPr>
              <w:t>0</w:t>
            </w:r>
          </w:p>
        </w:tc>
        <w:tc>
          <w:tcPr>
            <w:tcW w:w="993" w:type="dxa"/>
            <w:noWrap/>
            <w:hideMark/>
          </w:tcPr>
          <w:p w:rsidR="00742E8E" w:rsidRPr="008D0118" w:rsidRDefault="00742E8E" w:rsidP="00437962">
            <w:pPr>
              <w:rPr>
                <w:sz w:val="22"/>
                <w:szCs w:val="22"/>
              </w:rPr>
            </w:pPr>
            <w:r w:rsidRPr="008D0118">
              <w:rPr>
                <w:sz w:val="22"/>
                <w:szCs w:val="22"/>
              </w:rPr>
              <w:t>0</w:t>
            </w:r>
          </w:p>
        </w:tc>
        <w:tc>
          <w:tcPr>
            <w:tcW w:w="992" w:type="dxa"/>
            <w:noWrap/>
            <w:hideMark/>
          </w:tcPr>
          <w:p w:rsidR="00742E8E" w:rsidRPr="008D0118" w:rsidRDefault="00742E8E" w:rsidP="00437962">
            <w:pPr>
              <w:rPr>
                <w:sz w:val="22"/>
                <w:szCs w:val="22"/>
              </w:rPr>
            </w:pPr>
            <w:r w:rsidRPr="008D0118">
              <w:rPr>
                <w:sz w:val="22"/>
                <w:szCs w:val="22"/>
              </w:rPr>
              <w:t>0</w:t>
            </w:r>
          </w:p>
        </w:tc>
        <w:tc>
          <w:tcPr>
            <w:tcW w:w="991" w:type="dxa"/>
            <w:noWrap/>
            <w:hideMark/>
          </w:tcPr>
          <w:p w:rsidR="00742E8E" w:rsidRPr="008D0118" w:rsidRDefault="00742E8E" w:rsidP="00437962">
            <w:pPr>
              <w:rPr>
                <w:sz w:val="22"/>
                <w:szCs w:val="22"/>
              </w:rPr>
            </w:pPr>
            <w:r w:rsidRPr="008D0118">
              <w:rPr>
                <w:sz w:val="22"/>
                <w:szCs w:val="22"/>
              </w:rPr>
              <w:t>0</w:t>
            </w:r>
          </w:p>
        </w:tc>
        <w:tc>
          <w:tcPr>
            <w:tcW w:w="2835" w:type="dxa"/>
            <w:hideMark/>
          </w:tcPr>
          <w:p w:rsidR="00742E8E" w:rsidRPr="00437962" w:rsidRDefault="00742E8E">
            <w:pPr>
              <w:rPr>
                <w:sz w:val="22"/>
                <w:szCs w:val="22"/>
              </w:rPr>
            </w:pPr>
            <w:r w:rsidRPr="00437962">
              <w:rPr>
                <w:sz w:val="22"/>
                <w:szCs w:val="22"/>
              </w:rPr>
              <w:t> </w:t>
            </w:r>
          </w:p>
        </w:tc>
      </w:tr>
      <w:tr w:rsidR="00742E8E" w:rsidRPr="00437962" w:rsidTr="00811BC1">
        <w:trPr>
          <w:trHeight w:val="1131"/>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Доля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1335" w:type="dxa"/>
            <w:hideMark/>
          </w:tcPr>
          <w:p w:rsidR="00742E8E" w:rsidRPr="00437962" w:rsidRDefault="00742E8E" w:rsidP="00437962">
            <w:pPr>
              <w:rPr>
                <w:sz w:val="22"/>
                <w:szCs w:val="22"/>
              </w:rPr>
            </w:pPr>
            <w:r w:rsidRPr="00437962">
              <w:rPr>
                <w:sz w:val="22"/>
                <w:szCs w:val="22"/>
              </w:rPr>
              <w:t>Процент</w:t>
            </w:r>
          </w:p>
        </w:tc>
        <w:tc>
          <w:tcPr>
            <w:tcW w:w="709" w:type="dxa"/>
            <w:hideMark/>
          </w:tcPr>
          <w:p w:rsidR="00742E8E" w:rsidRPr="00437962" w:rsidRDefault="00742E8E" w:rsidP="00437962">
            <w:pPr>
              <w:rPr>
                <w:sz w:val="22"/>
                <w:szCs w:val="22"/>
              </w:rPr>
            </w:pPr>
            <w:r w:rsidRPr="00437962">
              <w:rPr>
                <w:sz w:val="22"/>
                <w:szCs w:val="22"/>
              </w:rPr>
              <w:t>27.5</w:t>
            </w:r>
          </w:p>
        </w:tc>
        <w:tc>
          <w:tcPr>
            <w:tcW w:w="992" w:type="dxa"/>
            <w:noWrap/>
            <w:hideMark/>
          </w:tcPr>
          <w:p w:rsidR="00742E8E" w:rsidRPr="00975435" w:rsidRDefault="00742E8E" w:rsidP="00437962">
            <w:pPr>
              <w:rPr>
                <w:sz w:val="22"/>
                <w:szCs w:val="22"/>
              </w:rPr>
            </w:pPr>
            <w:r w:rsidRPr="00975435">
              <w:rPr>
                <w:sz w:val="22"/>
                <w:szCs w:val="22"/>
              </w:rPr>
              <w:t>0</w:t>
            </w:r>
          </w:p>
        </w:tc>
        <w:tc>
          <w:tcPr>
            <w:tcW w:w="992" w:type="dxa"/>
            <w:noWrap/>
            <w:hideMark/>
          </w:tcPr>
          <w:p w:rsidR="00742E8E" w:rsidRPr="00975435" w:rsidRDefault="00742E8E" w:rsidP="00437962">
            <w:pPr>
              <w:rPr>
                <w:sz w:val="22"/>
                <w:szCs w:val="22"/>
              </w:rPr>
            </w:pPr>
            <w:r w:rsidRPr="00975435">
              <w:rPr>
                <w:sz w:val="22"/>
                <w:szCs w:val="22"/>
              </w:rPr>
              <w:t>0</w:t>
            </w:r>
          </w:p>
        </w:tc>
        <w:tc>
          <w:tcPr>
            <w:tcW w:w="992" w:type="dxa"/>
            <w:noWrap/>
            <w:hideMark/>
          </w:tcPr>
          <w:p w:rsidR="00742E8E" w:rsidRPr="00975435" w:rsidRDefault="00742E8E" w:rsidP="00437962">
            <w:pPr>
              <w:rPr>
                <w:sz w:val="22"/>
                <w:szCs w:val="22"/>
              </w:rPr>
            </w:pPr>
            <w:r w:rsidRPr="00975435">
              <w:rPr>
                <w:sz w:val="22"/>
                <w:szCs w:val="22"/>
              </w:rPr>
              <w:t>0</w:t>
            </w:r>
          </w:p>
        </w:tc>
        <w:tc>
          <w:tcPr>
            <w:tcW w:w="993" w:type="dxa"/>
            <w:noWrap/>
            <w:hideMark/>
          </w:tcPr>
          <w:p w:rsidR="00742E8E" w:rsidRPr="00975435" w:rsidRDefault="00742E8E" w:rsidP="00437962">
            <w:pPr>
              <w:rPr>
                <w:sz w:val="22"/>
                <w:szCs w:val="22"/>
              </w:rPr>
            </w:pPr>
            <w:r w:rsidRPr="00975435">
              <w:rPr>
                <w:sz w:val="22"/>
                <w:szCs w:val="22"/>
              </w:rPr>
              <w:t>0</w:t>
            </w:r>
          </w:p>
        </w:tc>
        <w:tc>
          <w:tcPr>
            <w:tcW w:w="993" w:type="dxa"/>
            <w:noWrap/>
            <w:hideMark/>
          </w:tcPr>
          <w:p w:rsidR="00742E8E" w:rsidRPr="00975435" w:rsidRDefault="00742E8E" w:rsidP="00437962">
            <w:pPr>
              <w:rPr>
                <w:sz w:val="22"/>
                <w:szCs w:val="22"/>
              </w:rPr>
            </w:pPr>
            <w:r w:rsidRPr="00975435">
              <w:rPr>
                <w:sz w:val="22"/>
                <w:szCs w:val="22"/>
              </w:rPr>
              <w:t>0</w:t>
            </w:r>
          </w:p>
        </w:tc>
        <w:tc>
          <w:tcPr>
            <w:tcW w:w="992" w:type="dxa"/>
            <w:noWrap/>
            <w:hideMark/>
          </w:tcPr>
          <w:p w:rsidR="00742E8E" w:rsidRPr="00975435" w:rsidRDefault="00742E8E" w:rsidP="00437962">
            <w:pPr>
              <w:rPr>
                <w:sz w:val="22"/>
                <w:szCs w:val="22"/>
              </w:rPr>
            </w:pPr>
            <w:r w:rsidRPr="00975435">
              <w:rPr>
                <w:sz w:val="22"/>
                <w:szCs w:val="22"/>
              </w:rPr>
              <w:t>0</w:t>
            </w:r>
          </w:p>
        </w:tc>
        <w:tc>
          <w:tcPr>
            <w:tcW w:w="991" w:type="dxa"/>
            <w:noWrap/>
            <w:hideMark/>
          </w:tcPr>
          <w:p w:rsidR="00742E8E" w:rsidRPr="00975435" w:rsidRDefault="00742E8E" w:rsidP="00437962">
            <w:pPr>
              <w:rPr>
                <w:sz w:val="22"/>
                <w:szCs w:val="22"/>
              </w:rPr>
            </w:pPr>
            <w:r w:rsidRPr="00975435">
              <w:rPr>
                <w:sz w:val="22"/>
                <w:szCs w:val="22"/>
              </w:rPr>
              <w:t>0</w:t>
            </w:r>
          </w:p>
        </w:tc>
        <w:tc>
          <w:tcPr>
            <w:tcW w:w="2835" w:type="dxa"/>
            <w:hideMark/>
          </w:tcPr>
          <w:p w:rsidR="00742E8E" w:rsidRPr="00437962" w:rsidRDefault="00742E8E">
            <w:pPr>
              <w:rPr>
                <w:sz w:val="22"/>
                <w:szCs w:val="22"/>
              </w:rPr>
            </w:pPr>
            <w:r w:rsidRPr="00437962">
              <w:rPr>
                <w:sz w:val="22"/>
                <w:szCs w:val="22"/>
              </w:rPr>
              <w:t> </w:t>
            </w:r>
          </w:p>
        </w:tc>
      </w:tr>
      <w:tr w:rsidR="00742E8E" w:rsidRPr="00437962" w:rsidTr="00811BC1">
        <w:trPr>
          <w:trHeight w:val="1131"/>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1335" w:type="dxa"/>
            <w:hideMark/>
          </w:tcPr>
          <w:p w:rsidR="00742E8E" w:rsidRPr="00437962" w:rsidRDefault="00742E8E" w:rsidP="00437962">
            <w:pPr>
              <w:rPr>
                <w:sz w:val="22"/>
                <w:szCs w:val="22"/>
              </w:rPr>
            </w:pPr>
            <w:r w:rsidRPr="00437962">
              <w:rPr>
                <w:sz w:val="22"/>
                <w:szCs w:val="22"/>
              </w:rPr>
              <w:t>Единица</w:t>
            </w:r>
          </w:p>
        </w:tc>
        <w:tc>
          <w:tcPr>
            <w:tcW w:w="709" w:type="dxa"/>
            <w:hideMark/>
          </w:tcPr>
          <w:p w:rsidR="00742E8E" w:rsidRPr="00437962" w:rsidRDefault="00742E8E" w:rsidP="00437962">
            <w:pPr>
              <w:rPr>
                <w:sz w:val="22"/>
                <w:szCs w:val="22"/>
              </w:rPr>
            </w:pPr>
            <w:r w:rsidRPr="00437962">
              <w:rPr>
                <w:sz w:val="22"/>
                <w:szCs w:val="22"/>
              </w:rPr>
              <w:t>27.6</w:t>
            </w:r>
          </w:p>
        </w:tc>
        <w:tc>
          <w:tcPr>
            <w:tcW w:w="992" w:type="dxa"/>
            <w:noWrap/>
            <w:hideMark/>
          </w:tcPr>
          <w:p w:rsidR="00742E8E" w:rsidRPr="00975435" w:rsidRDefault="00742E8E" w:rsidP="00437962">
            <w:pPr>
              <w:rPr>
                <w:sz w:val="22"/>
                <w:szCs w:val="22"/>
              </w:rPr>
            </w:pPr>
            <w:r w:rsidRPr="00975435">
              <w:rPr>
                <w:sz w:val="22"/>
                <w:szCs w:val="22"/>
              </w:rPr>
              <w:t>0</w:t>
            </w:r>
          </w:p>
        </w:tc>
        <w:tc>
          <w:tcPr>
            <w:tcW w:w="992" w:type="dxa"/>
            <w:noWrap/>
            <w:hideMark/>
          </w:tcPr>
          <w:p w:rsidR="00742E8E" w:rsidRPr="00975435" w:rsidRDefault="00742E8E" w:rsidP="00437962">
            <w:pPr>
              <w:rPr>
                <w:sz w:val="22"/>
                <w:szCs w:val="22"/>
              </w:rPr>
            </w:pPr>
            <w:r w:rsidRPr="00975435">
              <w:rPr>
                <w:sz w:val="22"/>
                <w:szCs w:val="22"/>
              </w:rPr>
              <w:t>0</w:t>
            </w:r>
          </w:p>
        </w:tc>
        <w:tc>
          <w:tcPr>
            <w:tcW w:w="992" w:type="dxa"/>
            <w:noWrap/>
            <w:hideMark/>
          </w:tcPr>
          <w:p w:rsidR="00742E8E" w:rsidRPr="00975435" w:rsidRDefault="00742E8E" w:rsidP="00437962">
            <w:pPr>
              <w:rPr>
                <w:sz w:val="22"/>
                <w:szCs w:val="22"/>
              </w:rPr>
            </w:pPr>
            <w:r w:rsidRPr="00975435">
              <w:rPr>
                <w:sz w:val="22"/>
                <w:szCs w:val="22"/>
              </w:rPr>
              <w:t>0</w:t>
            </w:r>
          </w:p>
        </w:tc>
        <w:tc>
          <w:tcPr>
            <w:tcW w:w="993" w:type="dxa"/>
            <w:noWrap/>
            <w:hideMark/>
          </w:tcPr>
          <w:p w:rsidR="00742E8E" w:rsidRPr="00975435" w:rsidRDefault="00742E8E" w:rsidP="00437962">
            <w:pPr>
              <w:rPr>
                <w:sz w:val="22"/>
                <w:szCs w:val="22"/>
              </w:rPr>
            </w:pPr>
            <w:r w:rsidRPr="00975435">
              <w:rPr>
                <w:sz w:val="22"/>
                <w:szCs w:val="22"/>
              </w:rPr>
              <w:t>0</w:t>
            </w:r>
          </w:p>
        </w:tc>
        <w:tc>
          <w:tcPr>
            <w:tcW w:w="993" w:type="dxa"/>
            <w:noWrap/>
            <w:hideMark/>
          </w:tcPr>
          <w:p w:rsidR="00742E8E" w:rsidRPr="00975435" w:rsidRDefault="00742E8E" w:rsidP="00437962">
            <w:pPr>
              <w:rPr>
                <w:sz w:val="22"/>
                <w:szCs w:val="22"/>
              </w:rPr>
            </w:pPr>
            <w:r w:rsidRPr="00975435">
              <w:rPr>
                <w:sz w:val="22"/>
                <w:szCs w:val="22"/>
              </w:rPr>
              <w:t>0</w:t>
            </w:r>
          </w:p>
        </w:tc>
        <w:tc>
          <w:tcPr>
            <w:tcW w:w="992" w:type="dxa"/>
            <w:noWrap/>
            <w:hideMark/>
          </w:tcPr>
          <w:p w:rsidR="00742E8E" w:rsidRPr="00975435" w:rsidRDefault="00742E8E" w:rsidP="00437962">
            <w:pPr>
              <w:rPr>
                <w:sz w:val="22"/>
                <w:szCs w:val="22"/>
              </w:rPr>
            </w:pPr>
            <w:r w:rsidRPr="00975435">
              <w:rPr>
                <w:sz w:val="22"/>
                <w:szCs w:val="22"/>
              </w:rPr>
              <w:t>0</w:t>
            </w:r>
          </w:p>
        </w:tc>
        <w:tc>
          <w:tcPr>
            <w:tcW w:w="991" w:type="dxa"/>
            <w:noWrap/>
            <w:hideMark/>
          </w:tcPr>
          <w:p w:rsidR="00742E8E" w:rsidRPr="00975435" w:rsidRDefault="00742E8E" w:rsidP="00437962">
            <w:pPr>
              <w:rPr>
                <w:sz w:val="22"/>
                <w:szCs w:val="22"/>
              </w:rPr>
            </w:pPr>
            <w:r w:rsidRPr="00975435">
              <w:rPr>
                <w:sz w:val="22"/>
                <w:szCs w:val="22"/>
              </w:rPr>
              <w:t>0</w:t>
            </w:r>
          </w:p>
        </w:tc>
        <w:tc>
          <w:tcPr>
            <w:tcW w:w="2835" w:type="dxa"/>
            <w:hideMark/>
          </w:tcPr>
          <w:p w:rsidR="00742E8E" w:rsidRPr="00437962" w:rsidRDefault="00742E8E">
            <w:pPr>
              <w:rPr>
                <w:sz w:val="22"/>
                <w:szCs w:val="22"/>
              </w:rPr>
            </w:pPr>
            <w:r w:rsidRPr="00437962">
              <w:rPr>
                <w:sz w:val="22"/>
                <w:szCs w:val="22"/>
              </w:rPr>
              <w:t> </w:t>
            </w:r>
          </w:p>
        </w:tc>
      </w:tr>
      <w:tr w:rsidR="00742E8E" w:rsidRPr="00437962" w:rsidTr="00DD1D2A">
        <w:trPr>
          <w:trHeight w:val="562"/>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Доля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1335" w:type="dxa"/>
            <w:hideMark/>
          </w:tcPr>
          <w:p w:rsidR="00742E8E" w:rsidRPr="00437962" w:rsidRDefault="00742E8E" w:rsidP="00437962">
            <w:pPr>
              <w:rPr>
                <w:sz w:val="22"/>
                <w:szCs w:val="22"/>
              </w:rPr>
            </w:pPr>
            <w:r w:rsidRPr="00437962">
              <w:rPr>
                <w:sz w:val="22"/>
                <w:szCs w:val="22"/>
              </w:rPr>
              <w:t>Процент</w:t>
            </w:r>
          </w:p>
        </w:tc>
        <w:tc>
          <w:tcPr>
            <w:tcW w:w="709" w:type="dxa"/>
            <w:hideMark/>
          </w:tcPr>
          <w:p w:rsidR="00742E8E" w:rsidRPr="00437962" w:rsidRDefault="00742E8E" w:rsidP="00437962">
            <w:pPr>
              <w:rPr>
                <w:sz w:val="22"/>
                <w:szCs w:val="22"/>
              </w:rPr>
            </w:pPr>
            <w:r w:rsidRPr="00437962">
              <w:rPr>
                <w:sz w:val="22"/>
                <w:szCs w:val="22"/>
              </w:rPr>
              <w:t>27.7</w:t>
            </w:r>
          </w:p>
        </w:tc>
        <w:tc>
          <w:tcPr>
            <w:tcW w:w="992" w:type="dxa"/>
            <w:noWrap/>
            <w:hideMark/>
          </w:tcPr>
          <w:p w:rsidR="00742E8E" w:rsidRPr="00FE39C2" w:rsidRDefault="00742E8E">
            <w:r w:rsidRPr="00FE39C2">
              <w:rPr>
                <w:sz w:val="22"/>
                <w:szCs w:val="22"/>
              </w:rPr>
              <w:t>84,2</w:t>
            </w:r>
          </w:p>
        </w:tc>
        <w:tc>
          <w:tcPr>
            <w:tcW w:w="992" w:type="dxa"/>
            <w:noWrap/>
            <w:hideMark/>
          </w:tcPr>
          <w:p w:rsidR="00742E8E" w:rsidRPr="00FE39C2" w:rsidRDefault="00742E8E">
            <w:r w:rsidRPr="00FE39C2">
              <w:rPr>
                <w:sz w:val="22"/>
                <w:szCs w:val="22"/>
              </w:rPr>
              <w:t>84,2</w:t>
            </w:r>
          </w:p>
        </w:tc>
        <w:tc>
          <w:tcPr>
            <w:tcW w:w="992" w:type="dxa"/>
            <w:noWrap/>
            <w:hideMark/>
          </w:tcPr>
          <w:p w:rsidR="00742E8E" w:rsidRPr="00FE39C2" w:rsidRDefault="00742E8E">
            <w:r w:rsidRPr="00FE39C2">
              <w:rPr>
                <w:sz w:val="22"/>
                <w:szCs w:val="22"/>
              </w:rPr>
              <w:t>88,9</w:t>
            </w:r>
          </w:p>
        </w:tc>
        <w:tc>
          <w:tcPr>
            <w:tcW w:w="993" w:type="dxa"/>
            <w:noWrap/>
          </w:tcPr>
          <w:p w:rsidR="00742E8E" w:rsidRPr="00FE39C2" w:rsidRDefault="00416C68">
            <w:r w:rsidRPr="00FE39C2">
              <w:rPr>
                <w:sz w:val="22"/>
                <w:szCs w:val="22"/>
              </w:rPr>
              <w:t>88,9</w:t>
            </w:r>
          </w:p>
        </w:tc>
        <w:tc>
          <w:tcPr>
            <w:tcW w:w="993" w:type="dxa"/>
            <w:noWrap/>
            <w:hideMark/>
          </w:tcPr>
          <w:p w:rsidR="00742E8E" w:rsidRPr="00FE39C2" w:rsidRDefault="00742E8E">
            <w:r w:rsidRPr="00FE39C2">
              <w:rPr>
                <w:sz w:val="22"/>
                <w:szCs w:val="22"/>
              </w:rPr>
              <w:t>88,9</w:t>
            </w:r>
          </w:p>
        </w:tc>
        <w:tc>
          <w:tcPr>
            <w:tcW w:w="992" w:type="dxa"/>
            <w:noWrap/>
            <w:hideMark/>
          </w:tcPr>
          <w:p w:rsidR="00742E8E" w:rsidRPr="00FE39C2" w:rsidRDefault="00742E8E">
            <w:r w:rsidRPr="00FE39C2">
              <w:rPr>
                <w:sz w:val="22"/>
                <w:szCs w:val="22"/>
              </w:rPr>
              <w:t>88,9</w:t>
            </w:r>
          </w:p>
        </w:tc>
        <w:tc>
          <w:tcPr>
            <w:tcW w:w="991" w:type="dxa"/>
            <w:noWrap/>
            <w:hideMark/>
          </w:tcPr>
          <w:p w:rsidR="00742E8E" w:rsidRPr="00FE39C2" w:rsidRDefault="00742E8E">
            <w:r w:rsidRPr="00FE39C2">
              <w:rPr>
                <w:sz w:val="22"/>
                <w:szCs w:val="22"/>
              </w:rPr>
              <w:t>88,9</w:t>
            </w:r>
          </w:p>
        </w:tc>
        <w:tc>
          <w:tcPr>
            <w:tcW w:w="2835" w:type="dxa"/>
            <w:hideMark/>
          </w:tcPr>
          <w:p w:rsidR="00742E8E" w:rsidRPr="00437962" w:rsidRDefault="00742E8E">
            <w:pPr>
              <w:rPr>
                <w:sz w:val="22"/>
                <w:szCs w:val="22"/>
              </w:rPr>
            </w:pPr>
            <w:r w:rsidRPr="00437962">
              <w:rPr>
                <w:sz w:val="22"/>
                <w:szCs w:val="22"/>
              </w:rPr>
              <w:t> </w:t>
            </w:r>
          </w:p>
        </w:tc>
      </w:tr>
      <w:tr w:rsidR="00742E8E" w:rsidRPr="00437962" w:rsidTr="00DD1D2A">
        <w:trPr>
          <w:trHeight w:val="1131"/>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1335" w:type="dxa"/>
            <w:hideMark/>
          </w:tcPr>
          <w:p w:rsidR="00742E8E" w:rsidRPr="00437962" w:rsidRDefault="00742E8E" w:rsidP="00437962">
            <w:pPr>
              <w:rPr>
                <w:sz w:val="22"/>
                <w:szCs w:val="22"/>
              </w:rPr>
            </w:pPr>
            <w:r w:rsidRPr="00437962">
              <w:rPr>
                <w:sz w:val="22"/>
                <w:szCs w:val="22"/>
              </w:rPr>
              <w:t>Единица</w:t>
            </w:r>
          </w:p>
        </w:tc>
        <w:tc>
          <w:tcPr>
            <w:tcW w:w="709" w:type="dxa"/>
            <w:hideMark/>
          </w:tcPr>
          <w:p w:rsidR="00742E8E" w:rsidRPr="00437962" w:rsidRDefault="00742E8E" w:rsidP="00437962">
            <w:pPr>
              <w:rPr>
                <w:sz w:val="22"/>
                <w:szCs w:val="22"/>
              </w:rPr>
            </w:pPr>
            <w:r w:rsidRPr="00437962">
              <w:rPr>
                <w:sz w:val="22"/>
                <w:szCs w:val="22"/>
              </w:rPr>
              <w:t>27.8</w:t>
            </w:r>
          </w:p>
        </w:tc>
        <w:tc>
          <w:tcPr>
            <w:tcW w:w="992" w:type="dxa"/>
            <w:noWrap/>
            <w:hideMark/>
          </w:tcPr>
          <w:p w:rsidR="00742E8E" w:rsidRPr="00DB2AE7" w:rsidRDefault="00742E8E">
            <w:r w:rsidRPr="00DB2AE7">
              <w:rPr>
                <w:sz w:val="22"/>
                <w:szCs w:val="22"/>
              </w:rPr>
              <w:t>48,0</w:t>
            </w:r>
          </w:p>
        </w:tc>
        <w:tc>
          <w:tcPr>
            <w:tcW w:w="992" w:type="dxa"/>
            <w:noWrap/>
            <w:hideMark/>
          </w:tcPr>
          <w:p w:rsidR="00742E8E" w:rsidRPr="00DB2AE7" w:rsidRDefault="00742E8E">
            <w:r w:rsidRPr="00DB2AE7">
              <w:rPr>
                <w:sz w:val="22"/>
                <w:szCs w:val="22"/>
              </w:rPr>
              <w:t>48,0</w:t>
            </w:r>
          </w:p>
        </w:tc>
        <w:tc>
          <w:tcPr>
            <w:tcW w:w="992" w:type="dxa"/>
            <w:noWrap/>
            <w:hideMark/>
          </w:tcPr>
          <w:p w:rsidR="00742E8E" w:rsidRPr="00DB2AE7" w:rsidRDefault="00742E8E">
            <w:r w:rsidRPr="00DB2AE7">
              <w:rPr>
                <w:sz w:val="22"/>
                <w:szCs w:val="22"/>
              </w:rPr>
              <w:t>48,0</w:t>
            </w:r>
          </w:p>
        </w:tc>
        <w:tc>
          <w:tcPr>
            <w:tcW w:w="993" w:type="dxa"/>
            <w:noWrap/>
          </w:tcPr>
          <w:p w:rsidR="00742E8E" w:rsidRPr="00DB2AE7" w:rsidRDefault="00513989">
            <w:pPr>
              <w:rPr>
                <w:sz w:val="22"/>
                <w:szCs w:val="22"/>
              </w:rPr>
            </w:pPr>
            <w:r w:rsidRPr="00DB2AE7">
              <w:rPr>
                <w:sz w:val="22"/>
                <w:szCs w:val="22"/>
              </w:rPr>
              <w:t>48,0</w:t>
            </w:r>
          </w:p>
        </w:tc>
        <w:tc>
          <w:tcPr>
            <w:tcW w:w="993" w:type="dxa"/>
            <w:noWrap/>
            <w:hideMark/>
          </w:tcPr>
          <w:p w:rsidR="00742E8E" w:rsidRPr="00DB2AE7" w:rsidRDefault="00742E8E">
            <w:r w:rsidRPr="00DB2AE7">
              <w:rPr>
                <w:sz w:val="22"/>
                <w:szCs w:val="22"/>
              </w:rPr>
              <w:t>48,0</w:t>
            </w:r>
          </w:p>
        </w:tc>
        <w:tc>
          <w:tcPr>
            <w:tcW w:w="992" w:type="dxa"/>
            <w:noWrap/>
            <w:hideMark/>
          </w:tcPr>
          <w:p w:rsidR="00742E8E" w:rsidRPr="00DB2AE7" w:rsidRDefault="00742E8E">
            <w:r w:rsidRPr="00DB2AE7">
              <w:rPr>
                <w:sz w:val="22"/>
                <w:szCs w:val="22"/>
              </w:rPr>
              <w:t>48,0</w:t>
            </w:r>
          </w:p>
        </w:tc>
        <w:tc>
          <w:tcPr>
            <w:tcW w:w="991" w:type="dxa"/>
            <w:noWrap/>
            <w:hideMark/>
          </w:tcPr>
          <w:p w:rsidR="00742E8E" w:rsidRPr="00DB2AE7" w:rsidRDefault="00742E8E">
            <w:r w:rsidRPr="00DB2AE7">
              <w:rPr>
                <w:sz w:val="22"/>
                <w:szCs w:val="22"/>
              </w:rPr>
              <w:t>48,0</w:t>
            </w:r>
          </w:p>
        </w:tc>
        <w:tc>
          <w:tcPr>
            <w:tcW w:w="2835" w:type="dxa"/>
            <w:hideMark/>
          </w:tcPr>
          <w:p w:rsidR="00742E8E" w:rsidRPr="00437962" w:rsidRDefault="00742E8E">
            <w:pPr>
              <w:rPr>
                <w:sz w:val="22"/>
                <w:szCs w:val="22"/>
              </w:rPr>
            </w:pPr>
            <w:r w:rsidRPr="00437962">
              <w:rPr>
                <w:sz w:val="22"/>
                <w:szCs w:val="22"/>
              </w:rPr>
              <w:t> </w:t>
            </w:r>
          </w:p>
        </w:tc>
      </w:tr>
      <w:tr w:rsidR="00742E8E" w:rsidRPr="00437962" w:rsidTr="00811BC1">
        <w:trPr>
          <w:trHeight w:val="1696"/>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Доля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1335" w:type="dxa"/>
            <w:hideMark/>
          </w:tcPr>
          <w:p w:rsidR="00742E8E" w:rsidRPr="00437962" w:rsidRDefault="00742E8E" w:rsidP="00437962">
            <w:pPr>
              <w:rPr>
                <w:sz w:val="22"/>
                <w:szCs w:val="22"/>
              </w:rPr>
            </w:pPr>
            <w:r w:rsidRPr="00437962">
              <w:rPr>
                <w:sz w:val="22"/>
                <w:szCs w:val="22"/>
              </w:rPr>
              <w:t>Процент</w:t>
            </w:r>
          </w:p>
        </w:tc>
        <w:tc>
          <w:tcPr>
            <w:tcW w:w="709" w:type="dxa"/>
            <w:hideMark/>
          </w:tcPr>
          <w:p w:rsidR="00742E8E" w:rsidRPr="00437962" w:rsidRDefault="00742E8E" w:rsidP="00437962">
            <w:pPr>
              <w:rPr>
                <w:sz w:val="22"/>
                <w:szCs w:val="22"/>
              </w:rPr>
            </w:pPr>
            <w:r w:rsidRPr="00437962">
              <w:rPr>
                <w:sz w:val="22"/>
                <w:szCs w:val="22"/>
              </w:rPr>
              <w:t>27.9</w:t>
            </w:r>
          </w:p>
        </w:tc>
        <w:tc>
          <w:tcPr>
            <w:tcW w:w="992" w:type="dxa"/>
            <w:noWrap/>
            <w:hideMark/>
          </w:tcPr>
          <w:p w:rsidR="00742E8E" w:rsidRPr="00DB2AE7" w:rsidRDefault="00742E8E" w:rsidP="00437962">
            <w:pPr>
              <w:rPr>
                <w:sz w:val="22"/>
                <w:szCs w:val="22"/>
              </w:rPr>
            </w:pPr>
            <w:r w:rsidRPr="00DB2AE7">
              <w:rPr>
                <w:sz w:val="22"/>
                <w:szCs w:val="22"/>
              </w:rPr>
              <w:t>0</w:t>
            </w:r>
          </w:p>
        </w:tc>
        <w:tc>
          <w:tcPr>
            <w:tcW w:w="992" w:type="dxa"/>
            <w:noWrap/>
            <w:hideMark/>
          </w:tcPr>
          <w:p w:rsidR="00742E8E" w:rsidRPr="00DB2AE7" w:rsidRDefault="00742E8E" w:rsidP="00437962">
            <w:pPr>
              <w:rPr>
                <w:sz w:val="22"/>
                <w:szCs w:val="22"/>
              </w:rPr>
            </w:pPr>
            <w:r w:rsidRPr="00DB2AE7">
              <w:rPr>
                <w:sz w:val="22"/>
                <w:szCs w:val="22"/>
              </w:rPr>
              <w:t>0</w:t>
            </w:r>
          </w:p>
        </w:tc>
        <w:tc>
          <w:tcPr>
            <w:tcW w:w="992" w:type="dxa"/>
            <w:noWrap/>
            <w:hideMark/>
          </w:tcPr>
          <w:p w:rsidR="00742E8E" w:rsidRPr="00DB2AE7" w:rsidRDefault="00742E8E" w:rsidP="00437962">
            <w:pPr>
              <w:rPr>
                <w:sz w:val="22"/>
                <w:szCs w:val="22"/>
              </w:rPr>
            </w:pPr>
            <w:r w:rsidRPr="00DB2AE7">
              <w:rPr>
                <w:sz w:val="22"/>
                <w:szCs w:val="22"/>
              </w:rPr>
              <w:t>0</w:t>
            </w:r>
          </w:p>
        </w:tc>
        <w:tc>
          <w:tcPr>
            <w:tcW w:w="993" w:type="dxa"/>
            <w:noWrap/>
            <w:hideMark/>
          </w:tcPr>
          <w:p w:rsidR="00742E8E" w:rsidRPr="00DB2AE7" w:rsidRDefault="00742E8E" w:rsidP="00437962">
            <w:pPr>
              <w:rPr>
                <w:sz w:val="22"/>
                <w:szCs w:val="22"/>
              </w:rPr>
            </w:pPr>
            <w:r w:rsidRPr="00DB2AE7">
              <w:rPr>
                <w:sz w:val="22"/>
                <w:szCs w:val="22"/>
              </w:rPr>
              <w:t>0</w:t>
            </w:r>
          </w:p>
        </w:tc>
        <w:tc>
          <w:tcPr>
            <w:tcW w:w="993" w:type="dxa"/>
            <w:noWrap/>
            <w:hideMark/>
          </w:tcPr>
          <w:p w:rsidR="00742E8E" w:rsidRPr="00DB2AE7" w:rsidRDefault="00742E8E" w:rsidP="00437962">
            <w:pPr>
              <w:rPr>
                <w:sz w:val="22"/>
                <w:szCs w:val="22"/>
              </w:rPr>
            </w:pPr>
            <w:r w:rsidRPr="00DB2AE7">
              <w:rPr>
                <w:sz w:val="22"/>
                <w:szCs w:val="22"/>
              </w:rPr>
              <w:t>0</w:t>
            </w:r>
          </w:p>
        </w:tc>
        <w:tc>
          <w:tcPr>
            <w:tcW w:w="992" w:type="dxa"/>
            <w:noWrap/>
            <w:hideMark/>
          </w:tcPr>
          <w:p w:rsidR="00742E8E" w:rsidRPr="00DB2AE7" w:rsidRDefault="00742E8E" w:rsidP="00437962">
            <w:pPr>
              <w:rPr>
                <w:sz w:val="22"/>
                <w:szCs w:val="22"/>
              </w:rPr>
            </w:pPr>
            <w:r w:rsidRPr="00DB2AE7">
              <w:rPr>
                <w:sz w:val="22"/>
                <w:szCs w:val="22"/>
              </w:rPr>
              <w:t>0</w:t>
            </w:r>
          </w:p>
        </w:tc>
        <w:tc>
          <w:tcPr>
            <w:tcW w:w="991" w:type="dxa"/>
            <w:noWrap/>
            <w:hideMark/>
          </w:tcPr>
          <w:p w:rsidR="00742E8E" w:rsidRPr="00DB2AE7" w:rsidRDefault="00742E8E" w:rsidP="00437962">
            <w:pPr>
              <w:rPr>
                <w:sz w:val="22"/>
                <w:szCs w:val="22"/>
              </w:rPr>
            </w:pPr>
            <w:r w:rsidRPr="00DB2AE7">
              <w:rPr>
                <w:sz w:val="22"/>
                <w:szCs w:val="22"/>
              </w:rPr>
              <w:t>0</w:t>
            </w:r>
          </w:p>
        </w:tc>
        <w:tc>
          <w:tcPr>
            <w:tcW w:w="2835" w:type="dxa"/>
            <w:hideMark/>
          </w:tcPr>
          <w:p w:rsidR="00742E8E" w:rsidRPr="00437962" w:rsidRDefault="00742E8E">
            <w:pPr>
              <w:rPr>
                <w:sz w:val="22"/>
                <w:szCs w:val="22"/>
              </w:rPr>
            </w:pPr>
            <w:r w:rsidRPr="00437962">
              <w:rPr>
                <w:sz w:val="22"/>
                <w:szCs w:val="22"/>
              </w:rPr>
              <w:t> </w:t>
            </w:r>
          </w:p>
        </w:tc>
      </w:tr>
      <w:tr w:rsidR="00742E8E" w:rsidRPr="00437962" w:rsidTr="00811BC1">
        <w:trPr>
          <w:trHeight w:val="845"/>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 xml:space="preserve">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w:t>
            </w:r>
            <w:r w:rsidRPr="00437962">
              <w:rPr>
                <w:sz w:val="22"/>
                <w:szCs w:val="22"/>
              </w:rPr>
              <w:lastRenderedPageBreak/>
              <w:t>участия в уставном капитале субъекта Российской Федерации и (или) городского округа (муниципального района) не более 25 процентов</w:t>
            </w:r>
          </w:p>
        </w:tc>
        <w:tc>
          <w:tcPr>
            <w:tcW w:w="1335" w:type="dxa"/>
            <w:hideMark/>
          </w:tcPr>
          <w:p w:rsidR="00742E8E" w:rsidRPr="00437962" w:rsidRDefault="00742E8E" w:rsidP="00437962">
            <w:pPr>
              <w:rPr>
                <w:sz w:val="22"/>
                <w:szCs w:val="22"/>
              </w:rPr>
            </w:pPr>
            <w:r w:rsidRPr="00437962">
              <w:rPr>
                <w:sz w:val="22"/>
                <w:szCs w:val="22"/>
              </w:rPr>
              <w:lastRenderedPageBreak/>
              <w:t>Единица</w:t>
            </w:r>
          </w:p>
        </w:tc>
        <w:tc>
          <w:tcPr>
            <w:tcW w:w="709" w:type="dxa"/>
            <w:hideMark/>
          </w:tcPr>
          <w:p w:rsidR="00742E8E" w:rsidRPr="00437962" w:rsidRDefault="00742E8E" w:rsidP="00437962">
            <w:pPr>
              <w:rPr>
                <w:sz w:val="22"/>
                <w:szCs w:val="22"/>
              </w:rPr>
            </w:pPr>
            <w:r w:rsidRPr="00437962">
              <w:rPr>
                <w:sz w:val="22"/>
                <w:szCs w:val="22"/>
              </w:rPr>
              <w:t>27.10</w:t>
            </w:r>
          </w:p>
        </w:tc>
        <w:tc>
          <w:tcPr>
            <w:tcW w:w="992" w:type="dxa"/>
            <w:noWrap/>
            <w:hideMark/>
          </w:tcPr>
          <w:p w:rsidR="00742E8E" w:rsidRPr="00DB2AE7" w:rsidRDefault="00742E8E" w:rsidP="00437962">
            <w:pPr>
              <w:rPr>
                <w:sz w:val="22"/>
                <w:szCs w:val="22"/>
              </w:rPr>
            </w:pPr>
            <w:r w:rsidRPr="00DB2AE7">
              <w:rPr>
                <w:sz w:val="22"/>
                <w:szCs w:val="22"/>
              </w:rPr>
              <w:t>0</w:t>
            </w:r>
          </w:p>
        </w:tc>
        <w:tc>
          <w:tcPr>
            <w:tcW w:w="992" w:type="dxa"/>
            <w:noWrap/>
            <w:hideMark/>
          </w:tcPr>
          <w:p w:rsidR="00742E8E" w:rsidRPr="00DB2AE7" w:rsidRDefault="00742E8E" w:rsidP="00437962">
            <w:pPr>
              <w:rPr>
                <w:sz w:val="22"/>
                <w:szCs w:val="22"/>
              </w:rPr>
            </w:pPr>
            <w:r w:rsidRPr="00DB2AE7">
              <w:rPr>
                <w:sz w:val="22"/>
                <w:szCs w:val="22"/>
              </w:rPr>
              <w:t>0</w:t>
            </w:r>
          </w:p>
        </w:tc>
        <w:tc>
          <w:tcPr>
            <w:tcW w:w="992" w:type="dxa"/>
            <w:noWrap/>
            <w:hideMark/>
          </w:tcPr>
          <w:p w:rsidR="00742E8E" w:rsidRPr="00DB2AE7" w:rsidRDefault="00742E8E" w:rsidP="00437962">
            <w:pPr>
              <w:rPr>
                <w:sz w:val="22"/>
                <w:szCs w:val="22"/>
              </w:rPr>
            </w:pPr>
            <w:r w:rsidRPr="00DB2AE7">
              <w:rPr>
                <w:sz w:val="22"/>
                <w:szCs w:val="22"/>
              </w:rPr>
              <w:t>0</w:t>
            </w:r>
          </w:p>
        </w:tc>
        <w:tc>
          <w:tcPr>
            <w:tcW w:w="993" w:type="dxa"/>
            <w:noWrap/>
            <w:hideMark/>
          </w:tcPr>
          <w:p w:rsidR="00742E8E" w:rsidRPr="00DB2AE7" w:rsidRDefault="00742E8E" w:rsidP="00437962">
            <w:pPr>
              <w:rPr>
                <w:sz w:val="22"/>
                <w:szCs w:val="22"/>
              </w:rPr>
            </w:pPr>
            <w:r w:rsidRPr="00DB2AE7">
              <w:rPr>
                <w:sz w:val="22"/>
                <w:szCs w:val="22"/>
              </w:rPr>
              <w:t>0</w:t>
            </w:r>
          </w:p>
        </w:tc>
        <w:tc>
          <w:tcPr>
            <w:tcW w:w="993" w:type="dxa"/>
            <w:noWrap/>
            <w:hideMark/>
          </w:tcPr>
          <w:p w:rsidR="00742E8E" w:rsidRPr="00DB2AE7" w:rsidRDefault="00742E8E" w:rsidP="00437962">
            <w:pPr>
              <w:rPr>
                <w:sz w:val="22"/>
                <w:szCs w:val="22"/>
              </w:rPr>
            </w:pPr>
            <w:r w:rsidRPr="00DB2AE7">
              <w:rPr>
                <w:sz w:val="22"/>
                <w:szCs w:val="22"/>
              </w:rPr>
              <w:t>0</w:t>
            </w:r>
          </w:p>
        </w:tc>
        <w:tc>
          <w:tcPr>
            <w:tcW w:w="992" w:type="dxa"/>
            <w:noWrap/>
            <w:hideMark/>
          </w:tcPr>
          <w:p w:rsidR="00742E8E" w:rsidRPr="00DB2AE7" w:rsidRDefault="00742E8E" w:rsidP="00437962">
            <w:pPr>
              <w:rPr>
                <w:sz w:val="22"/>
                <w:szCs w:val="22"/>
              </w:rPr>
            </w:pPr>
            <w:r w:rsidRPr="00DB2AE7">
              <w:rPr>
                <w:sz w:val="22"/>
                <w:szCs w:val="22"/>
              </w:rPr>
              <w:t>0</w:t>
            </w:r>
          </w:p>
        </w:tc>
        <w:tc>
          <w:tcPr>
            <w:tcW w:w="991" w:type="dxa"/>
            <w:noWrap/>
            <w:hideMark/>
          </w:tcPr>
          <w:p w:rsidR="00742E8E" w:rsidRPr="00DB2AE7" w:rsidRDefault="00742E8E" w:rsidP="00437962">
            <w:pPr>
              <w:rPr>
                <w:sz w:val="22"/>
                <w:szCs w:val="22"/>
              </w:rPr>
            </w:pPr>
            <w:r w:rsidRPr="00DB2AE7">
              <w:rPr>
                <w:sz w:val="22"/>
                <w:szCs w:val="22"/>
              </w:rPr>
              <w:t>0</w:t>
            </w:r>
          </w:p>
        </w:tc>
        <w:tc>
          <w:tcPr>
            <w:tcW w:w="2835" w:type="dxa"/>
            <w:hideMark/>
          </w:tcPr>
          <w:p w:rsidR="00742E8E" w:rsidRPr="00437962" w:rsidRDefault="00742E8E">
            <w:pPr>
              <w:rPr>
                <w:sz w:val="22"/>
                <w:szCs w:val="22"/>
              </w:rPr>
            </w:pPr>
            <w:r w:rsidRPr="00437962">
              <w:rPr>
                <w:sz w:val="22"/>
                <w:szCs w:val="22"/>
              </w:rPr>
              <w:t> </w:t>
            </w:r>
          </w:p>
        </w:tc>
      </w:tr>
      <w:tr w:rsidR="00742E8E" w:rsidRPr="00437962" w:rsidTr="00811BC1">
        <w:trPr>
          <w:trHeight w:val="848"/>
        </w:trPr>
        <w:tc>
          <w:tcPr>
            <w:tcW w:w="1277" w:type="dxa"/>
            <w:vMerge/>
            <w:hideMark/>
          </w:tcPr>
          <w:p w:rsidR="00742E8E" w:rsidRPr="00437962" w:rsidRDefault="00742E8E">
            <w:pPr>
              <w:rPr>
                <w:sz w:val="22"/>
                <w:szCs w:val="22"/>
              </w:rPr>
            </w:pPr>
          </w:p>
        </w:tc>
        <w:tc>
          <w:tcPr>
            <w:tcW w:w="2551" w:type="dxa"/>
            <w:hideMark/>
          </w:tcPr>
          <w:p w:rsidR="00742E8E" w:rsidRPr="00437962" w:rsidRDefault="00742E8E">
            <w:pPr>
              <w:rPr>
                <w:sz w:val="22"/>
                <w:szCs w:val="22"/>
              </w:rPr>
            </w:pPr>
            <w:r w:rsidRPr="00437962">
              <w:rPr>
                <w:sz w:val="22"/>
                <w:szCs w:val="22"/>
              </w:rPr>
              <w:t>Общее число многоквартирных домов в городском округе (муниципальном районе), собственники помещений в которых должны выбирать способ управления данными домами</w:t>
            </w:r>
          </w:p>
        </w:tc>
        <w:tc>
          <w:tcPr>
            <w:tcW w:w="1335" w:type="dxa"/>
            <w:hideMark/>
          </w:tcPr>
          <w:p w:rsidR="00742E8E" w:rsidRPr="00437962" w:rsidRDefault="00742E8E" w:rsidP="00437962">
            <w:pPr>
              <w:rPr>
                <w:sz w:val="22"/>
                <w:szCs w:val="22"/>
              </w:rPr>
            </w:pPr>
            <w:r w:rsidRPr="00437962">
              <w:rPr>
                <w:sz w:val="22"/>
                <w:szCs w:val="22"/>
              </w:rPr>
              <w:t>Единица</w:t>
            </w:r>
          </w:p>
        </w:tc>
        <w:tc>
          <w:tcPr>
            <w:tcW w:w="709" w:type="dxa"/>
            <w:hideMark/>
          </w:tcPr>
          <w:p w:rsidR="00742E8E" w:rsidRPr="00DB2AE7" w:rsidRDefault="00742E8E" w:rsidP="00437962">
            <w:pPr>
              <w:rPr>
                <w:sz w:val="22"/>
                <w:szCs w:val="22"/>
              </w:rPr>
            </w:pPr>
            <w:r w:rsidRPr="00DB2AE7">
              <w:rPr>
                <w:sz w:val="22"/>
                <w:szCs w:val="22"/>
              </w:rPr>
              <w:t>27.11</w:t>
            </w:r>
          </w:p>
        </w:tc>
        <w:tc>
          <w:tcPr>
            <w:tcW w:w="992" w:type="dxa"/>
            <w:noWrap/>
            <w:hideMark/>
          </w:tcPr>
          <w:p w:rsidR="00742E8E" w:rsidRPr="00DB2AE7" w:rsidRDefault="00742E8E" w:rsidP="00437962">
            <w:pPr>
              <w:rPr>
                <w:sz w:val="22"/>
                <w:szCs w:val="22"/>
              </w:rPr>
            </w:pPr>
            <w:r w:rsidRPr="00DB2AE7">
              <w:rPr>
                <w:sz w:val="22"/>
                <w:szCs w:val="22"/>
              </w:rPr>
              <w:t>57</w:t>
            </w:r>
          </w:p>
        </w:tc>
        <w:tc>
          <w:tcPr>
            <w:tcW w:w="992" w:type="dxa"/>
            <w:noWrap/>
            <w:hideMark/>
          </w:tcPr>
          <w:p w:rsidR="00742E8E" w:rsidRPr="00DB2AE7" w:rsidRDefault="00742E8E" w:rsidP="00437962">
            <w:pPr>
              <w:rPr>
                <w:sz w:val="22"/>
                <w:szCs w:val="22"/>
              </w:rPr>
            </w:pPr>
            <w:r w:rsidRPr="00DB2AE7">
              <w:rPr>
                <w:sz w:val="22"/>
                <w:szCs w:val="22"/>
              </w:rPr>
              <w:t>57</w:t>
            </w:r>
          </w:p>
        </w:tc>
        <w:tc>
          <w:tcPr>
            <w:tcW w:w="992" w:type="dxa"/>
            <w:noWrap/>
            <w:hideMark/>
          </w:tcPr>
          <w:p w:rsidR="00742E8E" w:rsidRPr="00DB2AE7" w:rsidRDefault="00742E8E" w:rsidP="00437962">
            <w:pPr>
              <w:rPr>
                <w:sz w:val="22"/>
                <w:szCs w:val="22"/>
              </w:rPr>
            </w:pPr>
            <w:r w:rsidRPr="00DB2AE7">
              <w:rPr>
                <w:sz w:val="22"/>
                <w:szCs w:val="22"/>
              </w:rPr>
              <w:t>54</w:t>
            </w:r>
          </w:p>
        </w:tc>
        <w:tc>
          <w:tcPr>
            <w:tcW w:w="993" w:type="dxa"/>
            <w:noWrap/>
          </w:tcPr>
          <w:p w:rsidR="00742E8E" w:rsidRPr="00DB2AE7" w:rsidRDefault="00742E8E" w:rsidP="00437962">
            <w:pPr>
              <w:rPr>
                <w:sz w:val="22"/>
                <w:szCs w:val="22"/>
              </w:rPr>
            </w:pPr>
            <w:r w:rsidRPr="00DB2AE7">
              <w:rPr>
                <w:sz w:val="22"/>
                <w:szCs w:val="22"/>
              </w:rPr>
              <w:t>54</w:t>
            </w:r>
          </w:p>
        </w:tc>
        <w:tc>
          <w:tcPr>
            <w:tcW w:w="993" w:type="dxa"/>
            <w:noWrap/>
          </w:tcPr>
          <w:p w:rsidR="00742E8E" w:rsidRPr="00DB2AE7" w:rsidRDefault="00742E8E" w:rsidP="00437962">
            <w:pPr>
              <w:rPr>
                <w:sz w:val="22"/>
                <w:szCs w:val="22"/>
              </w:rPr>
            </w:pPr>
            <w:r w:rsidRPr="00DB2AE7">
              <w:rPr>
                <w:sz w:val="22"/>
                <w:szCs w:val="22"/>
              </w:rPr>
              <w:t>54</w:t>
            </w:r>
          </w:p>
        </w:tc>
        <w:tc>
          <w:tcPr>
            <w:tcW w:w="992" w:type="dxa"/>
            <w:noWrap/>
            <w:hideMark/>
          </w:tcPr>
          <w:p w:rsidR="00742E8E" w:rsidRPr="00DB2AE7" w:rsidRDefault="00742E8E" w:rsidP="00437962">
            <w:pPr>
              <w:rPr>
                <w:sz w:val="22"/>
                <w:szCs w:val="22"/>
              </w:rPr>
            </w:pPr>
            <w:r w:rsidRPr="00DB2AE7">
              <w:rPr>
                <w:sz w:val="22"/>
                <w:szCs w:val="22"/>
              </w:rPr>
              <w:t>54</w:t>
            </w:r>
          </w:p>
        </w:tc>
        <w:tc>
          <w:tcPr>
            <w:tcW w:w="991" w:type="dxa"/>
            <w:noWrap/>
            <w:hideMark/>
          </w:tcPr>
          <w:p w:rsidR="00742E8E" w:rsidRPr="00DB2AE7" w:rsidRDefault="00742E8E" w:rsidP="00437962">
            <w:pPr>
              <w:rPr>
                <w:sz w:val="22"/>
                <w:szCs w:val="22"/>
              </w:rPr>
            </w:pPr>
            <w:r w:rsidRPr="00DB2AE7">
              <w:rPr>
                <w:sz w:val="22"/>
                <w:szCs w:val="22"/>
              </w:rPr>
              <w:t>54</w:t>
            </w:r>
          </w:p>
        </w:tc>
        <w:tc>
          <w:tcPr>
            <w:tcW w:w="2835" w:type="dxa"/>
            <w:hideMark/>
          </w:tcPr>
          <w:p w:rsidR="00742E8E" w:rsidRPr="00437962" w:rsidRDefault="00742E8E">
            <w:pPr>
              <w:rPr>
                <w:sz w:val="22"/>
                <w:szCs w:val="22"/>
              </w:rPr>
            </w:pPr>
            <w:r w:rsidRPr="00437962">
              <w:rPr>
                <w:sz w:val="22"/>
                <w:szCs w:val="22"/>
              </w:rPr>
              <w:t> </w:t>
            </w:r>
          </w:p>
        </w:tc>
      </w:tr>
      <w:tr w:rsidR="00387033" w:rsidRPr="00437962" w:rsidTr="00811BC1">
        <w:trPr>
          <w:trHeight w:val="848"/>
        </w:trPr>
        <w:tc>
          <w:tcPr>
            <w:tcW w:w="1277" w:type="dxa"/>
            <w:vMerge/>
            <w:hideMark/>
          </w:tcPr>
          <w:p w:rsidR="00387033" w:rsidRPr="00437962" w:rsidRDefault="00387033">
            <w:pPr>
              <w:rPr>
                <w:sz w:val="22"/>
                <w:szCs w:val="22"/>
              </w:rPr>
            </w:pPr>
          </w:p>
        </w:tc>
        <w:tc>
          <w:tcPr>
            <w:tcW w:w="2551" w:type="dxa"/>
            <w:hideMark/>
          </w:tcPr>
          <w:p w:rsidR="00387033" w:rsidRPr="00437962" w:rsidRDefault="00387033">
            <w:pPr>
              <w:rPr>
                <w:sz w:val="22"/>
                <w:szCs w:val="22"/>
              </w:rPr>
            </w:pPr>
            <w:r w:rsidRPr="00437962">
              <w:rPr>
                <w:sz w:val="22"/>
                <w:szCs w:val="22"/>
              </w:rPr>
              <w:t>Количество многоквартирных домов, в которых собственники помещений выбрали и реализуют способ управления многоквартирными домами</w:t>
            </w:r>
          </w:p>
        </w:tc>
        <w:tc>
          <w:tcPr>
            <w:tcW w:w="1335" w:type="dxa"/>
            <w:hideMark/>
          </w:tcPr>
          <w:p w:rsidR="00387033" w:rsidRPr="00437962" w:rsidRDefault="00387033" w:rsidP="00437962">
            <w:pPr>
              <w:rPr>
                <w:sz w:val="22"/>
                <w:szCs w:val="22"/>
              </w:rPr>
            </w:pPr>
            <w:r w:rsidRPr="00437962">
              <w:rPr>
                <w:sz w:val="22"/>
                <w:szCs w:val="22"/>
              </w:rPr>
              <w:t>Единица</w:t>
            </w:r>
          </w:p>
        </w:tc>
        <w:tc>
          <w:tcPr>
            <w:tcW w:w="709" w:type="dxa"/>
            <w:hideMark/>
          </w:tcPr>
          <w:p w:rsidR="00387033" w:rsidRPr="00437962" w:rsidRDefault="00387033" w:rsidP="00437962">
            <w:pPr>
              <w:rPr>
                <w:sz w:val="22"/>
                <w:szCs w:val="22"/>
              </w:rPr>
            </w:pPr>
            <w:r w:rsidRPr="00437962">
              <w:rPr>
                <w:sz w:val="22"/>
                <w:szCs w:val="22"/>
              </w:rPr>
              <w:t>27.12</w:t>
            </w:r>
          </w:p>
        </w:tc>
        <w:tc>
          <w:tcPr>
            <w:tcW w:w="992" w:type="dxa"/>
            <w:noWrap/>
            <w:hideMark/>
          </w:tcPr>
          <w:p w:rsidR="00387033" w:rsidRPr="00DD247A" w:rsidRDefault="00387033">
            <w:r w:rsidRPr="00DD247A">
              <w:rPr>
                <w:sz w:val="22"/>
                <w:szCs w:val="22"/>
              </w:rPr>
              <w:t>50</w:t>
            </w:r>
          </w:p>
        </w:tc>
        <w:tc>
          <w:tcPr>
            <w:tcW w:w="992" w:type="dxa"/>
            <w:noWrap/>
            <w:hideMark/>
          </w:tcPr>
          <w:p w:rsidR="00387033" w:rsidRPr="00DD247A" w:rsidRDefault="00387033">
            <w:r w:rsidRPr="00DD247A">
              <w:rPr>
                <w:sz w:val="22"/>
                <w:szCs w:val="22"/>
              </w:rPr>
              <w:t>50</w:t>
            </w:r>
          </w:p>
        </w:tc>
        <w:tc>
          <w:tcPr>
            <w:tcW w:w="992" w:type="dxa"/>
            <w:noWrap/>
            <w:hideMark/>
          </w:tcPr>
          <w:p w:rsidR="00387033" w:rsidRPr="00DD247A" w:rsidRDefault="00387033">
            <w:r w:rsidRPr="00DD247A">
              <w:rPr>
                <w:sz w:val="22"/>
                <w:szCs w:val="22"/>
              </w:rPr>
              <w:t>50</w:t>
            </w:r>
          </w:p>
        </w:tc>
        <w:tc>
          <w:tcPr>
            <w:tcW w:w="993" w:type="dxa"/>
            <w:noWrap/>
            <w:hideMark/>
          </w:tcPr>
          <w:p w:rsidR="00387033" w:rsidRPr="00CA1879" w:rsidRDefault="00387033">
            <w:r w:rsidRPr="00CA1879">
              <w:rPr>
                <w:sz w:val="22"/>
                <w:szCs w:val="22"/>
              </w:rPr>
              <w:t>49</w:t>
            </w:r>
          </w:p>
        </w:tc>
        <w:tc>
          <w:tcPr>
            <w:tcW w:w="993" w:type="dxa"/>
            <w:noWrap/>
            <w:hideMark/>
          </w:tcPr>
          <w:p w:rsidR="00387033" w:rsidRPr="00CA1879" w:rsidRDefault="00387033" w:rsidP="004D694A">
            <w:r w:rsidRPr="00CA1879">
              <w:rPr>
                <w:sz w:val="22"/>
                <w:szCs w:val="22"/>
              </w:rPr>
              <w:t>49</w:t>
            </w:r>
          </w:p>
        </w:tc>
        <w:tc>
          <w:tcPr>
            <w:tcW w:w="992" w:type="dxa"/>
            <w:noWrap/>
            <w:hideMark/>
          </w:tcPr>
          <w:p w:rsidR="00387033" w:rsidRPr="00CA1879" w:rsidRDefault="00387033" w:rsidP="004D694A">
            <w:r w:rsidRPr="00CA1879">
              <w:rPr>
                <w:sz w:val="22"/>
                <w:szCs w:val="22"/>
              </w:rPr>
              <w:t>49</w:t>
            </w:r>
          </w:p>
        </w:tc>
        <w:tc>
          <w:tcPr>
            <w:tcW w:w="991" w:type="dxa"/>
            <w:noWrap/>
            <w:hideMark/>
          </w:tcPr>
          <w:p w:rsidR="00387033" w:rsidRPr="00CA1879" w:rsidRDefault="00387033" w:rsidP="004D694A">
            <w:r w:rsidRPr="00CA1879">
              <w:rPr>
                <w:sz w:val="22"/>
                <w:szCs w:val="22"/>
              </w:rPr>
              <w:t>49</w:t>
            </w:r>
          </w:p>
        </w:tc>
        <w:tc>
          <w:tcPr>
            <w:tcW w:w="2835" w:type="dxa"/>
            <w:hideMark/>
          </w:tcPr>
          <w:p w:rsidR="00387033" w:rsidRPr="00437962" w:rsidRDefault="00CA1879">
            <w:pPr>
              <w:rPr>
                <w:sz w:val="22"/>
                <w:szCs w:val="22"/>
              </w:rPr>
            </w:pPr>
            <w:r>
              <w:rPr>
                <w:sz w:val="22"/>
                <w:szCs w:val="22"/>
              </w:rPr>
              <w:t>В со</w:t>
            </w:r>
            <w:r w:rsidRPr="006F6F33">
              <w:rPr>
                <w:sz w:val="22"/>
                <w:szCs w:val="22"/>
              </w:rPr>
              <w:t xml:space="preserve">ответствии со статистической формой 22-ЖКХ за 2021 год </w:t>
            </w:r>
            <w:r>
              <w:rPr>
                <w:sz w:val="22"/>
                <w:szCs w:val="22"/>
              </w:rPr>
              <w:t>к</w:t>
            </w:r>
            <w:r w:rsidRPr="006F6F33">
              <w:rPr>
                <w:sz w:val="22"/>
                <w:szCs w:val="22"/>
              </w:rPr>
              <w:t xml:space="preserve">оличество многоквартирных домов, которые выбрали и </w:t>
            </w:r>
            <w:proofErr w:type="gramStart"/>
            <w:r>
              <w:rPr>
                <w:sz w:val="22"/>
                <w:szCs w:val="22"/>
              </w:rPr>
              <w:t>р</w:t>
            </w:r>
            <w:r w:rsidRPr="006F6F33">
              <w:rPr>
                <w:sz w:val="22"/>
                <w:szCs w:val="22"/>
              </w:rPr>
              <w:t>еализуют способ управления многоквартирными домами составляет</w:t>
            </w:r>
            <w:proofErr w:type="gramEnd"/>
            <w:r w:rsidRPr="006F6F33">
              <w:rPr>
                <w:sz w:val="22"/>
                <w:szCs w:val="22"/>
              </w:rPr>
              <w:t xml:space="preserve"> 49 домов. Количество многоквартирных домов, которые не </w:t>
            </w:r>
            <w:proofErr w:type="gramStart"/>
            <w:r w:rsidRPr="006F6F33">
              <w:rPr>
                <w:sz w:val="22"/>
                <w:szCs w:val="22"/>
              </w:rPr>
              <w:t>выбрали способ управления на территории города Покачи составляет</w:t>
            </w:r>
            <w:proofErr w:type="gramEnd"/>
            <w:r w:rsidRPr="006F6F33">
              <w:rPr>
                <w:sz w:val="22"/>
                <w:szCs w:val="22"/>
              </w:rPr>
              <w:t xml:space="preserve"> 5 единиц, из общего ко</w:t>
            </w:r>
            <w:r>
              <w:rPr>
                <w:sz w:val="22"/>
                <w:szCs w:val="22"/>
              </w:rPr>
              <w:t>л</w:t>
            </w:r>
            <w:r w:rsidRPr="006F6F33">
              <w:rPr>
                <w:sz w:val="22"/>
                <w:szCs w:val="22"/>
              </w:rPr>
              <w:t>ичества - 54 многоквартирных дома.</w:t>
            </w:r>
          </w:p>
        </w:tc>
      </w:tr>
      <w:tr w:rsidR="00A02F5E" w:rsidRPr="00437962" w:rsidTr="00811BC1">
        <w:trPr>
          <w:trHeight w:val="3109"/>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Доля организаций коммунального комплекса, осуществляющих производство товаров, оказание услуг по водо-, тепл</w:t>
            </w:r>
            <w:proofErr w:type="gramStart"/>
            <w:r w:rsidRPr="00437962">
              <w:rPr>
                <w:sz w:val="22"/>
                <w:szCs w:val="22"/>
              </w:rPr>
              <w:t>о-</w:t>
            </w:r>
            <w:proofErr w:type="gramEnd"/>
            <w:r w:rsidRPr="00437962">
              <w:rPr>
                <w:sz w:val="22"/>
                <w:szCs w:val="22"/>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437962">
              <w:rPr>
                <w:sz w:val="22"/>
                <w:szCs w:val="22"/>
              </w:rPr>
              <w:t>осуществляющих</w:t>
            </w:r>
            <w:proofErr w:type="gramEnd"/>
            <w:r w:rsidRPr="00437962">
              <w:rPr>
                <w:sz w:val="22"/>
                <w:szCs w:val="22"/>
              </w:rPr>
              <w:t xml:space="preserve"> свою деятельность на территории городского округа (муниципального района)</w:t>
            </w:r>
          </w:p>
        </w:tc>
        <w:tc>
          <w:tcPr>
            <w:tcW w:w="1335" w:type="dxa"/>
            <w:hideMark/>
          </w:tcPr>
          <w:p w:rsidR="00A02F5E" w:rsidRPr="00437962" w:rsidRDefault="00A02F5E" w:rsidP="00437962">
            <w:pPr>
              <w:rPr>
                <w:sz w:val="22"/>
                <w:szCs w:val="22"/>
              </w:rPr>
            </w:pPr>
            <w:r w:rsidRPr="00437962">
              <w:rPr>
                <w:sz w:val="22"/>
                <w:szCs w:val="22"/>
              </w:rPr>
              <w:t>Процент</w:t>
            </w:r>
          </w:p>
        </w:tc>
        <w:tc>
          <w:tcPr>
            <w:tcW w:w="709" w:type="dxa"/>
            <w:hideMark/>
          </w:tcPr>
          <w:p w:rsidR="00A02F5E" w:rsidRPr="00437962" w:rsidRDefault="00A02F5E" w:rsidP="00437962">
            <w:pPr>
              <w:rPr>
                <w:sz w:val="22"/>
                <w:szCs w:val="22"/>
              </w:rPr>
            </w:pPr>
            <w:r w:rsidRPr="00437962">
              <w:rPr>
                <w:sz w:val="22"/>
                <w:szCs w:val="22"/>
              </w:rPr>
              <w:t>28</w:t>
            </w:r>
          </w:p>
        </w:tc>
        <w:tc>
          <w:tcPr>
            <w:tcW w:w="992" w:type="dxa"/>
            <w:noWrap/>
            <w:hideMark/>
          </w:tcPr>
          <w:p w:rsidR="00A02F5E" w:rsidRPr="00D83EC6" w:rsidRDefault="00A02F5E" w:rsidP="00437962">
            <w:pPr>
              <w:rPr>
                <w:sz w:val="22"/>
                <w:szCs w:val="22"/>
              </w:rPr>
            </w:pPr>
            <w:r w:rsidRPr="00D83EC6">
              <w:rPr>
                <w:sz w:val="22"/>
                <w:szCs w:val="22"/>
              </w:rPr>
              <w:t>75,0</w:t>
            </w:r>
          </w:p>
        </w:tc>
        <w:tc>
          <w:tcPr>
            <w:tcW w:w="992" w:type="dxa"/>
            <w:noWrap/>
            <w:hideMark/>
          </w:tcPr>
          <w:p w:rsidR="00A02F5E" w:rsidRPr="00D83EC6" w:rsidRDefault="00A02F5E">
            <w:r w:rsidRPr="00D83EC6">
              <w:rPr>
                <w:sz w:val="22"/>
                <w:szCs w:val="22"/>
              </w:rPr>
              <w:t>75,0</w:t>
            </w:r>
          </w:p>
        </w:tc>
        <w:tc>
          <w:tcPr>
            <w:tcW w:w="992" w:type="dxa"/>
            <w:noWrap/>
            <w:hideMark/>
          </w:tcPr>
          <w:p w:rsidR="00A02F5E" w:rsidRPr="00D83EC6" w:rsidRDefault="00A02F5E">
            <w:r w:rsidRPr="00D83EC6">
              <w:rPr>
                <w:sz w:val="22"/>
                <w:szCs w:val="22"/>
              </w:rPr>
              <w:t>75,0</w:t>
            </w:r>
          </w:p>
        </w:tc>
        <w:tc>
          <w:tcPr>
            <w:tcW w:w="993" w:type="dxa"/>
            <w:noWrap/>
            <w:hideMark/>
          </w:tcPr>
          <w:p w:rsidR="00A02F5E" w:rsidRPr="00D83EC6" w:rsidRDefault="00A02F5E">
            <w:r w:rsidRPr="00D83EC6">
              <w:rPr>
                <w:sz w:val="22"/>
                <w:szCs w:val="22"/>
              </w:rPr>
              <w:t>80,0</w:t>
            </w:r>
          </w:p>
        </w:tc>
        <w:tc>
          <w:tcPr>
            <w:tcW w:w="993" w:type="dxa"/>
            <w:noWrap/>
            <w:hideMark/>
          </w:tcPr>
          <w:p w:rsidR="00A02F5E" w:rsidRPr="00D83EC6" w:rsidRDefault="00A02F5E" w:rsidP="00A02F5E">
            <w:r w:rsidRPr="00D83EC6">
              <w:rPr>
                <w:sz w:val="22"/>
                <w:szCs w:val="22"/>
              </w:rPr>
              <w:t>80,0</w:t>
            </w:r>
          </w:p>
        </w:tc>
        <w:tc>
          <w:tcPr>
            <w:tcW w:w="992" w:type="dxa"/>
            <w:noWrap/>
            <w:hideMark/>
          </w:tcPr>
          <w:p w:rsidR="00A02F5E" w:rsidRPr="00D83EC6" w:rsidRDefault="00A02F5E" w:rsidP="00A02F5E">
            <w:r w:rsidRPr="00D83EC6">
              <w:rPr>
                <w:sz w:val="22"/>
                <w:szCs w:val="22"/>
              </w:rPr>
              <w:t>80,0</w:t>
            </w:r>
          </w:p>
        </w:tc>
        <w:tc>
          <w:tcPr>
            <w:tcW w:w="991" w:type="dxa"/>
            <w:noWrap/>
            <w:hideMark/>
          </w:tcPr>
          <w:p w:rsidR="00A02F5E" w:rsidRPr="00D83EC6" w:rsidRDefault="00A02F5E" w:rsidP="00A02F5E">
            <w:r w:rsidRPr="00D83EC6">
              <w:rPr>
                <w:sz w:val="22"/>
                <w:szCs w:val="22"/>
              </w:rPr>
              <w:t>80,0</w:t>
            </w:r>
          </w:p>
        </w:tc>
        <w:tc>
          <w:tcPr>
            <w:tcW w:w="2835" w:type="dxa"/>
            <w:hideMark/>
          </w:tcPr>
          <w:p w:rsidR="00A02F5E" w:rsidRPr="00D83EC6" w:rsidRDefault="00A02F5E" w:rsidP="001240A9">
            <w:pPr>
              <w:rPr>
                <w:sz w:val="22"/>
                <w:szCs w:val="22"/>
              </w:rPr>
            </w:pPr>
            <w:r w:rsidRPr="00D83EC6">
              <w:rPr>
                <w:sz w:val="22"/>
                <w:szCs w:val="22"/>
              </w:rPr>
              <w:t>Увеличение показателя в 2021 году по сравнению с 2020 годом в связи с дополнением перечня организаций коммунального комплекса</w:t>
            </w:r>
            <w:r w:rsidR="001240A9" w:rsidRPr="00D83EC6">
              <w:rPr>
                <w:sz w:val="22"/>
                <w:szCs w:val="22"/>
              </w:rPr>
              <w:t xml:space="preserve"> организацией по сбору и вывозу твердых коммунальных отходов АО «Югра-Экология»</w:t>
            </w:r>
            <w:r w:rsidRPr="00D83EC6">
              <w:rPr>
                <w:sz w:val="22"/>
                <w:szCs w:val="22"/>
              </w:rPr>
              <w:t>.</w:t>
            </w:r>
          </w:p>
        </w:tc>
      </w:tr>
      <w:tr w:rsidR="00A02F5E" w:rsidRPr="00437962" w:rsidTr="00811BC1">
        <w:trPr>
          <w:trHeight w:val="566"/>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 xml:space="preserve">Доля многоквартирных домов, расположенных на земельных участках, в отношении которых </w:t>
            </w:r>
            <w:r w:rsidRPr="00437962">
              <w:rPr>
                <w:sz w:val="22"/>
                <w:szCs w:val="22"/>
              </w:rPr>
              <w:lastRenderedPageBreak/>
              <w:t>осуществлен государственный кадастровый учет</w:t>
            </w:r>
          </w:p>
        </w:tc>
        <w:tc>
          <w:tcPr>
            <w:tcW w:w="1335" w:type="dxa"/>
            <w:hideMark/>
          </w:tcPr>
          <w:p w:rsidR="00A02F5E" w:rsidRPr="00437962" w:rsidRDefault="00A02F5E" w:rsidP="00437962">
            <w:pPr>
              <w:rPr>
                <w:sz w:val="22"/>
                <w:szCs w:val="22"/>
              </w:rPr>
            </w:pPr>
            <w:r w:rsidRPr="00437962">
              <w:rPr>
                <w:sz w:val="22"/>
                <w:szCs w:val="22"/>
              </w:rPr>
              <w:lastRenderedPageBreak/>
              <w:t>Процент</w:t>
            </w:r>
          </w:p>
        </w:tc>
        <w:tc>
          <w:tcPr>
            <w:tcW w:w="709" w:type="dxa"/>
            <w:hideMark/>
          </w:tcPr>
          <w:p w:rsidR="00A02F5E" w:rsidRPr="00437962" w:rsidRDefault="00A02F5E" w:rsidP="00437962">
            <w:pPr>
              <w:rPr>
                <w:sz w:val="22"/>
                <w:szCs w:val="22"/>
              </w:rPr>
            </w:pPr>
            <w:r w:rsidRPr="00437962">
              <w:rPr>
                <w:sz w:val="22"/>
                <w:szCs w:val="22"/>
              </w:rPr>
              <w:t>29</w:t>
            </w:r>
          </w:p>
        </w:tc>
        <w:tc>
          <w:tcPr>
            <w:tcW w:w="992" w:type="dxa"/>
            <w:noWrap/>
            <w:hideMark/>
          </w:tcPr>
          <w:p w:rsidR="00A02F5E" w:rsidRPr="00E451A6" w:rsidRDefault="00A02F5E" w:rsidP="00437962">
            <w:pPr>
              <w:rPr>
                <w:sz w:val="22"/>
                <w:szCs w:val="22"/>
              </w:rPr>
            </w:pPr>
            <w:r w:rsidRPr="00E451A6">
              <w:rPr>
                <w:sz w:val="22"/>
                <w:szCs w:val="22"/>
              </w:rPr>
              <w:t>100,0</w:t>
            </w:r>
          </w:p>
        </w:tc>
        <w:tc>
          <w:tcPr>
            <w:tcW w:w="992" w:type="dxa"/>
            <w:noWrap/>
            <w:hideMark/>
          </w:tcPr>
          <w:p w:rsidR="00A02F5E" w:rsidRPr="00E451A6" w:rsidRDefault="00A02F5E">
            <w:r w:rsidRPr="00E451A6">
              <w:rPr>
                <w:sz w:val="22"/>
                <w:szCs w:val="22"/>
              </w:rPr>
              <w:t>100,0</w:t>
            </w:r>
          </w:p>
        </w:tc>
        <w:tc>
          <w:tcPr>
            <w:tcW w:w="992" w:type="dxa"/>
            <w:noWrap/>
            <w:hideMark/>
          </w:tcPr>
          <w:p w:rsidR="00A02F5E" w:rsidRPr="00E451A6" w:rsidRDefault="00A02F5E">
            <w:r w:rsidRPr="00E451A6">
              <w:rPr>
                <w:sz w:val="22"/>
                <w:szCs w:val="22"/>
              </w:rPr>
              <w:t>100,0</w:t>
            </w:r>
          </w:p>
        </w:tc>
        <w:tc>
          <w:tcPr>
            <w:tcW w:w="993" w:type="dxa"/>
            <w:noWrap/>
            <w:hideMark/>
          </w:tcPr>
          <w:p w:rsidR="00A02F5E" w:rsidRPr="00E451A6" w:rsidRDefault="00A02F5E">
            <w:r w:rsidRPr="00E451A6">
              <w:rPr>
                <w:sz w:val="22"/>
                <w:szCs w:val="22"/>
              </w:rPr>
              <w:t>100,0</w:t>
            </w:r>
          </w:p>
        </w:tc>
        <w:tc>
          <w:tcPr>
            <w:tcW w:w="993" w:type="dxa"/>
            <w:noWrap/>
            <w:hideMark/>
          </w:tcPr>
          <w:p w:rsidR="00A02F5E" w:rsidRPr="00E451A6" w:rsidRDefault="00A02F5E">
            <w:r w:rsidRPr="00E451A6">
              <w:rPr>
                <w:sz w:val="22"/>
                <w:szCs w:val="22"/>
              </w:rPr>
              <w:t>100,0</w:t>
            </w:r>
          </w:p>
        </w:tc>
        <w:tc>
          <w:tcPr>
            <w:tcW w:w="992" w:type="dxa"/>
            <w:noWrap/>
            <w:hideMark/>
          </w:tcPr>
          <w:p w:rsidR="00A02F5E" w:rsidRPr="00E451A6" w:rsidRDefault="00A02F5E">
            <w:r w:rsidRPr="00E451A6">
              <w:rPr>
                <w:sz w:val="22"/>
                <w:szCs w:val="22"/>
              </w:rPr>
              <w:t>100,0</w:t>
            </w:r>
          </w:p>
        </w:tc>
        <w:tc>
          <w:tcPr>
            <w:tcW w:w="991" w:type="dxa"/>
            <w:noWrap/>
            <w:hideMark/>
          </w:tcPr>
          <w:p w:rsidR="00A02F5E" w:rsidRPr="00E451A6" w:rsidRDefault="00A02F5E">
            <w:r w:rsidRPr="00E451A6">
              <w:rPr>
                <w:sz w:val="22"/>
                <w:szCs w:val="22"/>
              </w:rPr>
              <w:t>100,0</w:t>
            </w:r>
          </w:p>
        </w:tc>
        <w:tc>
          <w:tcPr>
            <w:tcW w:w="2835" w:type="dxa"/>
            <w:hideMark/>
          </w:tcPr>
          <w:p w:rsidR="00A02F5E" w:rsidRPr="00E451A6" w:rsidRDefault="00A02F5E">
            <w:pPr>
              <w:rPr>
                <w:sz w:val="22"/>
                <w:szCs w:val="22"/>
              </w:rPr>
            </w:pPr>
            <w:r w:rsidRPr="00E451A6">
              <w:rPr>
                <w:sz w:val="22"/>
                <w:szCs w:val="22"/>
              </w:rPr>
              <w:t> </w:t>
            </w:r>
          </w:p>
        </w:tc>
      </w:tr>
      <w:tr w:rsidR="00A02F5E" w:rsidRPr="00437962" w:rsidTr="00DD1D2A">
        <w:trPr>
          <w:trHeight w:val="1131"/>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proofErr w:type="gramStart"/>
            <w:r w:rsidRPr="00437962">
              <w:rPr>
                <w:sz w:val="22"/>
                <w:szCs w:val="22"/>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335" w:type="dxa"/>
            <w:hideMark/>
          </w:tcPr>
          <w:p w:rsidR="00A02F5E" w:rsidRPr="00437962" w:rsidRDefault="00A02F5E" w:rsidP="00437962">
            <w:pPr>
              <w:rPr>
                <w:sz w:val="22"/>
                <w:szCs w:val="22"/>
              </w:rPr>
            </w:pPr>
            <w:r w:rsidRPr="00437962">
              <w:rPr>
                <w:sz w:val="22"/>
                <w:szCs w:val="22"/>
              </w:rPr>
              <w:t>Процент</w:t>
            </w:r>
          </w:p>
        </w:tc>
        <w:tc>
          <w:tcPr>
            <w:tcW w:w="709" w:type="dxa"/>
            <w:hideMark/>
          </w:tcPr>
          <w:p w:rsidR="00A02F5E" w:rsidRPr="00437962" w:rsidRDefault="00A02F5E" w:rsidP="00437962">
            <w:pPr>
              <w:rPr>
                <w:sz w:val="22"/>
                <w:szCs w:val="22"/>
              </w:rPr>
            </w:pPr>
            <w:r w:rsidRPr="00437962">
              <w:rPr>
                <w:sz w:val="22"/>
                <w:szCs w:val="22"/>
              </w:rPr>
              <w:t>30</w:t>
            </w:r>
          </w:p>
        </w:tc>
        <w:tc>
          <w:tcPr>
            <w:tcW w:w="992" w:type="dxa"/>
            <w:noWrap/>
            <w:hideMark/>
          </w:tcPr>
          <w:p w:rsidR="00A02F5E" w:rsidRPr="00384E16" w:rsidRDefault="00A02F5E" w:rsidP="00E475C7">
            <w:pPr>
              <w:rPr>
                <w:sz w:val="22"/>
                <w:szCs w:val="22"/>
              </w:rPr>
            </w:pPr>
            <w:r w:rsidRPr="00384E16">
              <w:rPr>
                <w:sz w:val="22"/>
                <w:szCs w:val="22"/>
              </w:rPr>
              <w:t>0,6</w:t>
            </w:r>
          </w:p>
        </w:tc>
        <w:tc>
          <w:tcPr>
            <w:tcW w:w="992" w:type="dxa"/>
            <w:noWrap/>
            <w:hideMark/>
          </w:tcPr>
          <w:p w:rsidR="00A02F5E" w:rsidRPr="00384E16" w:rsidRDefault="00A02F5E" w:rsidP="00E475C7">
            <w:pPr>
              <w:rPr>
                <w:sz w:val="22"/>
                <w:szCs w:val="22"/>
              </w:rPr>
            </w:pPr>
            <w:r w:rsidRPr="00384E16">
              <w:rPr>
                <w:sz w:val="22"/>
                <w:szCs w:val="22"/>
              </w:rPr>
              <w:t>1,6</w:t>
            </w:r>
          </w:p>
        </w:tc>
        <w:tc>
          <w:tcPr>
            <w:tcW w:w="992" w:type="dxa"/>
            <w:noWrap/>
            <w:hideMark/>
          </w:tcPr>
          <w:p w:rsidR="00A02F5E" w:rsidRPr="00384E16" w:rsidRDefault="00A02F5E" w:rsidP="00E475C7">
            <w:pPr>
              <w:rPr>
                <w:sz w:val="22"/>
                <w:szCs w:val="22"/>
              </w:rPr>
            </w:pPr>
            <w:r w:rsidRPr="00384E16">
              <w:rPr>
                <w:sz w:val="22"/>
                <w:szCs w:val="22"/>
              </w:rPr>
              <w:t>28,0</w:t>
            </w:r>
          </w:p>
        </w:tc>
        <w:tc>
          <w:tcPr>
            <w:tcW w:w="993" w:type="dxa"/>
            <w:noWrap/>
          </w:tcPr>
          <w:p w:rsidR="00A02F5E" w:rsidRPr="00384E16" w:rsidRDefault="00A02F5E" w:rsidP="00437962">
            <w:pPr>
              <w:rPr>
                <w:sz w:val="22"/>
                <w:szCs w:val="22"/>
              </w:rPr>
            </w:pPr>
            <w:r w:rsidRPr="00384E16">
              <w:rPr>
                <w:sz w:val="22"/>
                <w:szCs w:val="22"/>
              </w:rPr>
              <w:t>2,5</w:t>
            </w:r>
          </w:p>
        </w:tc>
        <w:tc>
          <w:tcPr>
            <w:tcW w:w="993" w:type="dxa"/>
            <w:noWrap/>
            <w:hideMark/>
          </w:tcPr>
          <w:p w:rsidR="00A02F5E" w:rsidRPr="00384E16" w:rsidRDefault="00A02F5E" w:rsidP="00437962">
            <w:pPr>
              <w:rPr>
                <w:sz w:val="22"/>
                <w:szCs w:val="22"/>
              </w:rPr>
            </w:pPr>
            <w:r w:rsidRPr="00384E16">
              <w:rPr>
                <w:sz w:val="22"/>
                <w:szCs w:val="22"/>
              </w:rPr>
              <w:t>2,2</w:t>
            </w:r>
          </w:p>
        </w:tc>
        <w:tc>
          <w:tcPr>
            <w:tcW w:w="992" w:type="dxa"/>
            <w:noWrap/>
            <w:hideMark/>
          </w:tcPr>
          <w:p w:rsidR="00A02F5E" w:rsidRPr="00384E16" w:rsidRDefault="00A02F5E" w:rsidP="00437962">
            <w:pPr>
              <w:rPr>
                <w:sz w:val="22"/>
                <w:szCs w:val="22"/>
              </w:rPr>
            </w:pPr>
            <w:r w:rsidRPr="00384E16">
              <w:rPr>
                <w:sz w:val="22"/>
                <w:szCs w:val="22"/>
              </w:rPr>
              <w:t>30,6</w:t>
            </w:r>
          </w:p>
        </w:tc>
        <w:tc>
          <w:tcPr>
            <w:tcW w:w="991" w:type="dxa"/>
            <w:noWrap/>
            <w:hideMark/>
          </w:tcPr>
          <w:p w:rsidR="00A02F5E" w:rsidRPr="00384E16" w:rsidRDefault="00A02F5E" w:rsidP="00437962">
            <w:pPr>
              <w:rPr>
                <w:sz w:val="22"/>
                <w:szCs w:val="22"/>
              </w:rPr>
            </w:pPr>
            <w:r w:rsidRPr="00384E16">
              <w:rPr>
                <w:sz w:val="22"/>
                <w:szCs w:val="22"/>
              </w:rPr>
              <w:t>4,4</w:t>
            </w:r>
          </w:p>
        </w:tc>
        <w:tc>
          <w:tcPr>
            <w:tcW w:w="2835" w:type="dxa"/>
            <w:hideMark/>
          </w:tcPr>
          <w:p w:rsidR="00A02F5E" w:rsidRPr="00384E16" w:rsidRDefault="00A02F5E" w:rsidP="00C24E32">
            <w:pPr>
              <w:rPr>
                <w:sz w:val="22"/>
                <w:szCs w:val="22"/>
              </w:rPr>
            </w:pPr>
            <w:r w:rsidRPr="00384E16">
              <w:rPr>
                <w:sz w:val="22"/>
                <w:szCs w:val="22"/>
              </w:rPr>
              <w:t>Уменьшение показателя обусловлено отсутствием в 2021 году на территории города Покачи ввода многоквартирных жилых домов. В 2021 году 4 семьи улучшили жилищные условия и получили жилые помещения. В прогнозном 2022 году планируется улучшение жилищных условий - 5 семей, в 2023 году - 60 семей, в 2024 году - 6 семей.</w:t>
            </w:r>
          </w:p>
        </w:tc>
      </w:tr>
      <w:tr w:rsidR="00A02F5E" w:rsidRPr="00437962" w:rsidTr="00DD1D2A">
        <w:trPr>
          <w:trHeight w:val="1131"/>
        </w:trPr>
        <w:tc>
          <w:tcPr>
            <w:tcW w:w="1277" w:type="dxa"/>
            <w:vMerge w:val="restart"/>
            <w:hideMark/>
          </w:tcPr>
          <w:p w:rsidR="00A02F5E" w:rsidRPr="00437962" w:rsidRDefault="00A02F5E">
            <w:pPr>
              <w:rPr>
                <w:sz w:val="22"/>
                <w:szCs w:val="22"/>
              </w:rPr>
            </w:pPr>
            <w:r w:rsidRPr="00437962">
              <w:rPr>
                <w:sz w:val="22"/>
                <w:szCs w:val="22"/>
              </w:rPr>
              <w:t>Организация муниципального управления</w:t>
            </w:r>
          </w:p>
        </w:tc>
        <w:tc>
          <w:tcPr>
            <w:tcW w:w="2551" w:type="dxa"/>
            <w:hideMark/>
          </w:tcPr>
          <w:p w:rsidR="00A02F5E" w:rsidRPr="00437962" w:rsidRDefault="00A02F5E">
            <w:pPr>
              <w:rPr>
                <w:sz w:val="22"/>
                <w:szCs w:val="22"/>
              </w:rPr>
            </w:pPr>
            <w:r w:rsidRPr="00437962">
              <w:rPr>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35" w:type="dxa"/>
            <w:hideMark/>
          </w:tcPr>
          <w:p w:rsidR="00A02F5E" w:rsidRPr="00437962" w:rsidRDefault="00A02F5E" w:rsidP="00437962">
            <w:pPr>
              <w:rPr>
                <w:sz w:val="22"/>
                <w:szCs w:val="22"/>
              </w:rPr>
            </w:pPr>
            <w:r w:rsidRPr="00437962">
              <w:rPr>
                <w:sz w:val="22"/>
                <w:szCs w:val="22"/>
              </w:rPr>
              <w:t>Процент</w:t>
            </w:r>
          </w:p>
        </w:tc>
        <w:tc>
          <w:tcPr>
            <w:tcW w:w="709" w:type="dxa"/>
            <w:hideMark/>
          </w:tcPr>
          <w:p w:rsidR="00A02F5E" w:rsidRPr="00437962" w:rsidRDefault="00A02F5E" w:rsidP="00437962">
            <w:pPr>
              <w:rPr>
                <w:sz w:val="22"/>
                <w:szCs w:val="22"/>
              </w:rPr>
            </w:pPr>
            <w:r w:rsidRPr="00437962">
              <w:rPr>
                <w:sz w:val="22"/>
                <w:szCs w:val="22"/>
              </w:rPr>
              <w:t>31</w:t>
            </w:r>
          </w:p>
        </w:tc>
        <w:tc>
          <w:tcPr>
            <w:tcW w:w="992" w:type="dxa"/>
            <w:noWrap/>
            <w:hideMark/>
          </w:tcPr>
          <w:p w:rsidR="00A02F5E" w:rsidRPr="001867F5" w:rsidRDefault="00A02F5E" w:rsidP="00E475C7">
            <w:pPr>
              <w:rPr>
                <w:sz w:val="22"/>
                <w:szCs w:val="22"/>
              </w:rPr>
            </w:pPr>
            <w:r w:rsidRPr="001867F5">
              <w:rPr>
                <w:sz w:val="22"/>
                <w:szCs w:val="22"/>
              </w:rPr>
              <w:t>29,6</w:t>
            </w:r>
          </w:p>
        </w:tc>
        <w:tc>
          <w:tcPr>
            <w:tcW w:w="992" w:type="dxa"/>
            <w:noWrap/>
            <w:hideMark/>
          </w:tcPr>
          <w:p w:rsidR="00A02F5E" w:rsidRPr="001867F5" w:rsidRDefault="00A02F5E" w:rsidP="00E475C7">
            <w:pPr>
              <w:rPr>
                <w:sz w:val="22"/>
                <w:szCs w:val="22"/>
              </w:rPr>
            </w:pPr>
            <w:r w:rsidRPr="001867F5">
              <w:rPr>
                <w:sz w:val="22"/>
                <w:szCs w:val="22"/>
              </w:rPr>
              <w:t>28,5</w:t>
            </w:r>
          </w:p>
        </w:tc>
        <w:tc>
          <w:tcPr>
            <w:tcW w:w="992" w:type="dxa"/>
            <w:noWrap/>
            <w:hideMark/>
          </w:tcPr>
          <w:p w:rsidR="00A02F5E" w:rsidRPr="001867F5" w:rsidRDefault="00A02F5E" w:rsidP="00E475C7">
            <w:pPr>
              <w:rPr>
                <w:sz w:val="22"/>
                <w:szCs w:val="22"/>
              </w:rPr>
            </w:pPr>
            <w:r w:rsidRPr="001867F5">
              <w:rPr>
                <w:sz w:val="22"/>
                <w:szCs w:val="22"/>
              </w:rPr>
              <w:t>31,9</w:t>
            </w:r>
          </w:p>
        </w:tc>
        <w:tc>
          <w:tcPr>
            <w:tcW w:w="993" w:type="dxa"/>
            <w:noWrap/>
          </w:tcPr>
          <w:p w:rsidR="00A02F5E" w:rsidRPr="001867F5" w:rsidRDefault="00A02F5E" w:rsidP="00437962">
            <w:pPr>
              <w:rPr>
                <w:sz w:val="22"/>
                <w:szCs w:val="22"/>
              </w:rPr>
            </w:pPr>
            <w:r w:rsidRPr="001867F5">
              <w:rPr>
                <w:sz w:val="22"/>
                <w:szCs w:val="22"/>
              </w:rPr>
              <w:t>26,2</w:t>
            </w:r>
          </w:p>
        </w:tc>
        <w:tc>
          <w:tcPr>
            <w:tcW w:w="993" w:type="dxa"/>
            <w:noWrap/>
            <w:hideMark/>
          </w:tcPr>
          <w:p w:rsidR="00A02F5E" w:rsidRPr="001867F5" w:rsidRDefault="00A02F5E" w:rsidP="00437962">
            <w:pPr>
              <w:rPr>
                <w:sz w:val="22"/>
                <w:szCs w:val="22"/>
              </w:rPr>
            </w:pPr>
            <w:r w:rsidRPr="001867F5">
              <w:rPr>
                <w:sz w:val="22"/>
                <w:szCs w:val="22"/>
              </w:rPr>
              <w:t>38,6</w:t>
            </w:r>
          </w:p>
        </w:tc>
        <w:tc>
          <w:tcPr>
            <w:tcW w:w="992" w:type="dxa"/>
            <w:noWrap/>
            <w:hideMark/>
          </w:tcPr>
          <w:p w:rsidR="00A02F5E" w:rsidRPr="001867F5" w:rsidRDefault="00A02F5E" w:rsidP="00437962">
            <w:pPr>
              <w:rPr>
                <w:sz w:val="22"/>
                <w:szCs w:val="22"/>
              </w:rPr>
            </w:pPr>
            <w:r w:rsidRPr="001867F5">
              <w:rPr>
                <w:sz w:val="22"/>
                <w:szCs w:val="22"/>
              </w:rPr>
              <w:t>43,0</w:t>
            </w:r>
          </w:p>
        </w:tc>
        <w:tc>
          <w:tcPr>
            <w:tcW w:w="991" w:type="dxa"/>
            <w:noWrap/>
            <w:hideMark/>
          </w:tcPr>
          <w:p w:rsidR="00A02F5E" w:rsidRPr="001867F5" w:rsidRDefault="00A02F5E" w:rsidP="00437962">
            <w:pPr>
              <w:rPr>
                <w:sz w:val="22"/>
                <w:szCs w:val="22"/>
              </w:rPr>
            </w:pPr>
            <w:r w:rsidRPr="001867F5">
              <w:rPr>
                <w:sz w:val="22"/>
                <w:szCs w:val="22"/>
              </w:rPr>
              <w:t>41,4</w:t>
            </w:r>
          </w:p>
        </w:tc>
        <w:tc>
          <w:tcPr>
            <w:tcW w:w="2835" w:type="dxa"/>
            <w:hideMark/>
          </w:tcPr>
          <w:p w:rsidR="00A02F5E" w:rsidRPr="00437962" w:rsidRDefault="00A02F5E">
            <w:pPr>
              <w:rPr>
                <w:sz w:val="22"/>
                <w:szCs w:val="22"/>
              </w:rPr>
            </w:pPr>
            <w:r w:rsidRPr="00437962">
              <w:rPr>
                <w:sz w:val="22"/>
                <w:szCs w:val="22"/>
              </w:rPr>
              <w:t> </w:t>
            </w:r>
          </w:p>
        </w:tc>
      </w:tr>
      <w:tr w:rsidR="00A02F5E" w:rsidRPr="00437962" w:rsidTr="00811BC1">
        <w:trPr>
          <w:trHeight w:val="1131"/>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 xml:space="preserve">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w:t>
            </w:r>
            <w:r w:rsidRPr="00437962">
              <w:rPr>
                <w:sz w:val="22"/>
                <w:szCs w:val="22"/>
              </w:rPr>
              <w:lastRenderedPageBreak/>
              <w:t>года по полной учетной стоимости)</w:t>
            </w:r>
          </w:p>
        </w:tc>
        <w:tc>
          <w:tcPr>
            <w:tcW w:w="1335" w:type="dxa"/>
            <w:hideMark/>
          </w:tcPr>
          <w:p w:rsidR="00A02F5E" w:rsidRPr="00437962" w:rsidRDefault="00A02F5E" w:rsidP="00437962">
            <w:pPr>
              <w:rPr>
                <w:sz w:val="22"/>
                <w:szCs w:val="22"/>
              </w:rPr>
            </w:pPr>
            <w:r w:rsidRPr="00437962">
              <w:rPr>
                <w:sz w:val="22"/>
                <w:szCs w:val="22"/>
              </w:rPr>
              <w:lastRenderedPageBreak/>
              <w:t>Процент</w:t>
            </w:r>
          </w:p>
        </w:tc>
        <w:tc>
          <w:tcPr>
            <w:tcW w:w="709" w:type="dxa"/>
            <w:hideMark/>
          </w:tcPr>
          <w:p w:rsidR="00A02F5E" w:rsidRPr="00437962" w:rsidRDefault="00A02F5E" w:rsidP="00437962">
            <w:pPr>
              <w:rPr>
                <w:sz w:val="22"/>
                <w:szCs w:val="22"/>
              </w:rPr>
            </w:pPr>
            <w:r w:rsidRPr="00437962">
              <w:rPr>
                <w:sz w:val="22"/>
                <w:szCs w:val="22"/>
              </w:rPr>
              <w:t>32</w:t>
            </w:r>
          </w:p>
        </w:tc>
        <w:tc>
          <w:tcPr>
            <w:tcW w:w="992" w:type="dxa"/>
            <w:noWrap/>
            <w:hideMark/>
          </w:tcPr>
          <w:p w:rsidR="00A02F5E" w:rsidRPr="001867F5" w:rsidRDefault="00A02F5E" w:rsidP="00437962">
            <w:pPr>
              <w:rPr>
                <w:sz w:val="22"/>
                <w:szCs w:val="22"/>
              </w:rPr>
            </w:pPr>
            <w:r w:rsidRPr="001867F5">
              <w:rPr>
                <w:sz w:val="22"/>
                <w:szCs w:val="22"/>
              </w:rPr>
              <w:t>0</w:t>
            </w:r>
          </w:p>
        </w:tc>
        <w:tc>
          <w:tcPr>
            <w:tcW w:w="992" w:type="dxa"/>
            <w:noWrap/>
            <w:hideMark/>
          </w:tcPr>
          <w:p w:rsidR="00A02F5E" w:rsidRPr="001867F5" w:rsidRDefault="00A02F5E" w:rsidP="00437962">
            <w:pPr>
              <w:rPr>
                <w:sz w:val="22"/>
                <w:szCs w:val="22"/>
              </w:rPr>
            </w:pPr>
            <w:r w:rsidRPr="001867F5">
              <w:rPr>
                <w:sz w:val="22"/>
                <w:szCs w:val="22"/>
              </w:rPr>
              <w:t>0</w:t>
            </w:r>
          </w:p>
        </w:tc>
        <w:tc>
          <w:tcPr>
            <w:tcW w:w="992" w:type="dxa"/>
            <w:noWrap/>
            <w:hideMark/>
          </w:tcPr>
          <w:p w:rsidR="00A02F5E" w:rsidRPr="001867F5" w:rsidRDefault="00A02F5E" w:rsidP="00437962">
            <w:pPr>
              <w:rPr>
                <w:sz w:val="22"/>
                <w:szCs w:val="22"/>
              </w:rPr>
            </w:pPr>
            <w:r w:rsidRPr="001867F5">
              <w:rPr>
                <w:sz w:val="22"/>
                <w:szCs w:val="22"/>
              </w:rPr>
              <w:t>0</w:t>
            </w:r>
          </w:p>
        </w:tc>
        <w:tc>
          <w:tcPr>
            <w:tcW w:w="993" w:type="dxa"/>
            <w:noWrap/>
            <w:hideMark/>
          </w:tcPr>
          <w:p w:rsidR="00A02F5E" w:rsidRPr="001867F5" w:rsidRDefault="00A02F5E" w:rsidP="00437962">
            <w:pPr>
              <w:rPr>
                <w:sz w:val="22"/>
                <w:szCs w:val="22"/>
              </w:rPr>
            </w:pPr>
            <w:r w:rsidRPr="001867F5">
              <w:rPr>
                <w:sz w:val="22"/>
                <w:szCs w:val="22"/>
              </w:rPr>
              <w:t>0</w:t>
            </w:r>
          </w:p>
        </w:tc>
        <w:tc>
          <w:tcPr>
            <w:tcW w:w="993" w:type="dxa"/>
            <w:noWrap/>
            <w:hideMark/>
          </w:tcPr>
          <w:p w:rsidR="00A02F5E" w:rsidRPr="001867F5" w:rsidRDefault="00A02F5E" w:rsidP="00437962">
            <w:pPr>
              <w:rPr>
                <w:sz w:val="22"/>
                <w:szCs w:val="22"/>
              </w:rPr>
            </w:pPr>
            <w:r w:rsidRPr="001867F5">
              <w:rPr>
                <w:sz w:val="22"/>
                <w:szCs w:val="22"/>
              </w:rPr>
              <w:t>0</w:t>
            </w:r>
          </w:p>
        </w:tc>
        <w:tc>
          <w:tcPr>
            <w:tcW w:w="992" w:type="dxa"/>
            <w:noWrap/>
            <w:hideMark/>
          </w:tcPr>
          <w:p w:rsidR="00A02F5E" w:rsidRPr="001867F5" w:rsidRDefault="00A02F5E" w:rsidP="00437962">
            <w:pPr>
              <w:rPr>
                <w:sz w:val="22"/>
                <w:szCs w:val="22"/>
              </w:rPr>
            </w:pPr>
            <w:r w:rsidRPr="001867F5">
              <w:rPr>
                <w:sz w:val="22"/>
                <w:szCs w:val="22"/>
              </w:rPr>
              <w:t>0</w:t>
            </w:r>
          </w:p>
        </w:tc>
        <w:tc>
          <w:tcPr>
            <w:tcW w:w="991" w:type="dxa"/>
            <w:noWrap/>
            <w:hideMark/>
          </w:tcPr>
          <w:p w:rsidR="00A02F5E" w:rsidRPr="001867F5" w:rsidRDefault="00A02F5E" w:rsidP="00437962">
            <w:pPr>
              <w:rPr>
                <w:sz w:val="22"/>
                <w:szCs w:val="22"/>
              </w:rPr>
            </w:pPr>
            <w:r w:rsidRPr="001867F5">
              <w:rPr>
                <w:sz w:val="22"/>
                <w:szCs w:val="22"/>
              </w:rPr>
              <w:t>0</w:t>
            </w:r>
          </w:p>
        </w:tc>
        <w:tc>
          <w:tcPr>
            <w:tcW w:w="2835" w:type="dxa"/>
            <w:hideMark/>
          </w:tcPr>
          <w:p w:rsidR="00A02F5E" w:rsidRPr="00437962" w:rsidRDefault="00A02F5E">
            <w:pPr>
              <w:rPr>
                <w:sz w:val="22"/>
                <w:szCs w:val="22"/>
              </w:rPr>
            </w:pPr>
            <w:r w:rsidRPr="00437962">
              <w:rPr>
                <w:sz w:val="22"/>
                <w:szCs w:val="22"/>
              </w:rPr>
              <w:t> </w:t>
            </w:r>
          </w:p>
        </w:tc>
      </w:tr>
      <w:tr w:rsidR="00A02F5E" w:rsidRPr="00437962" w:rsidTr="00811BC1">
        <w:trPr>
          <w:trHeight w:val="278"/>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35" w:type="dxa"/>
            <w:hideMark/>
          </w:tcPr>
          <w:p w:rsidR="00A02F5E" w:rsidRPr="00437962" w:rsidRDefault="00A02F5E" w:rsidP="00437962">
            <w:pPr>
              <w:rPr>
                <w:sz w:val="22"/>
                <w:szCs w:val="22"/>
              </w:rPr>
            </w:pPr>
            <w:r w:rsidRPr="00437962">
              <w:rPr>
                <w:sz w:val="22"/>
                <w:szCs w:val="22"/>
              </w:rPr>
              <w:t>Тысяча рублей</w:t>
            </w:r>
          </w:p>
        </w:tc>
        <w:tc>
          <w:tcPr>
            <w:tcW w:w="709" w:type="dxa"/>
            <w:hideMark/>
          </w:tcPr>
          <w:p w:rsidR="00A02F5E" w:rsidRPr="00437962" w:rsidRDefault="00A02F5E" w:rsidP="00437962">
            <w:pPr>
              <w:rPr>
                <w:sz w:val="22"/>
                <w:szCs w:val="22"/>
              </w:rPr>
            </w:pPr>
            <w:r w:rsidRPr="00437962">
              <w:rPr>
                <w:sz w:val="22"/>
                <w:szCs w:val="22"/>
              </w:rPr>
              <w:t>33</w:t>
            </w:r>
          </w:p>
        </w:tc>
        <w:tc>
          <w:tcPr>
            <w:tcW w:w="992" w:type="dxa"/>
            <w:noWrap/>
            <w:hideMark/>
          </w:tcPr>
          <w:p w:rsidR="00A02F5E" w:rsidRPr="00635826" w:rsidRDefault="00A02F5E" w:rsidP="00E475C7">
            <w:pPr>
              <w:rPr>
                <w:sz w:val="22"/>
                <w:szCs w:val="22"/>
              </w:rPr>
            </w:pPr>
            <w:r w:rsidRPr="00635826">
              <w:rPr>
                <w:sz w:val="22"/>
                <w:szCs w:val="22"/>
              </w:rPr>
              <w:t>75 896,3</w:t>
            </w:r>
          </w:p>
        </w:tc>
        <w:tc>
          <w:tcPr>
            <w:tcW w:w="992" w:type="dxa"/>
            <w:noWrap/>
            <w:hideMark/>
          </w:tcPr>
          <w:p w:rsidR="00A02F5E" w:rsidRPr="00635826" w:rsidRDefault="00A02F5E" w:rsidP="00E475C7">
            <w:pPr>
              <w:rPr>
                <w:sz w:val="22"/>
                <w:szCs w:val="22"/>
              </w:rPr>
            </w:pPr>
            <w:r w:rsidRPr="00635826">
              <w:rPr>
                <w:sz w:val="22"/>
                <w:szCs w:val="22"/>
              </w:rPr>
              <w:t>2 358,6</w:t>
            </w:r>
          </w:p>
        </w:tc>
        <w:tc>
          <w:tcPr>
            <w:tcW w:w="992" w:type="dxa"/>
            <w:noWrap/>
            <w:hideMark/>
          </w:tcPr>
          <w:p w:rsidR="00A02F5E" w:rsidRPr="00635826" w:rsidRDefault="00A02F5E" w:rsidP="00E475C7">
            <w:pPr>
              <w:rPr>
                <w:sz w:val="22"/>
                <w:szCs w:val="22"/>
              </w:rPr>
            </w:pPr>
            <w:r w:rsidRPr="00635826">
              <w:rPr>
                <w:sz w:val="22"/>
                <w:szCs w:val="22"/>
              </w:rPr>
              <w:t>0</w:t>
            </w:r>
          </w:p>
        </w:tc>
        <w:tc>
          <w:tcPr>
            <w:tcW w:w="993" w:type="dxa"/>
            <w:noWrap/>
            <w:hideMark/>
          </w:tcPr>
          <w:p w:rsidR="00A02F5E" w:rsidRPr="00635826" w:rsidRDefault="00A02F5E" w:rsidP="00437962">
            <w:pPr>
              <w:rPr>
                <w:sz w:val="22"/>
                <w:szCs w:val="22"/>
              </w:rPr>
            </w:pPr>
            <w:r w:rsidRPr="00635826">
              <w:rPr>
                <w:sz w:val="22"/>
                <w:szCs w:val="22"/>
              </w:rPr>
              <w:t>0</w:t>
            </w:r>
          </w:p>
        </w:tc>
        <w:tc>
          <w:tcPr>
            <w:tcW w:w="993" w:type="dxa"/>
            <w:noWrap/>
            <w:hideMark/>
          </w:tcPr>
          <w:p w:rsidR="00A02F5E" w:rsidRPr="00635826" w:rsidRDefault="00A02F5E" w:rsidP="00437962">
            <w:pPr>
              <w:rPr>
                <w:sz w:val="22"/>
                <w:szCs w:val="22"/>
              </w:rPr>
            </w:pPr>
            <w:r w:rsidRPr="00635826">
              <w:rPr>
                <w:sz w:val="22"/>
                <w:szCs w:val="22"/>
              </w:rPr>
              <w:t>0</w:t>
            </w:r>
          </w:p>
        </w:tc>
        <w:tc>
          <w:tcPr>
            <w:tcW w:w="992" w:type="dxa"/>
            <w:noWrap/>
            <w:hideMark/>
          </w:tcPr>
          <w:p w:rsidR="00A02F5E" w:rsidRPr="00635826" w:rsidRDefault="00A02F5E" w:rsidP="00437962">
            <w:pPr>
              <w:rPr>
                <w:sz w:val="22"/>
                <w:szCs w:val="22"/>
              </w:rPr>
            </w:pPr>
            <w:r w:rsidRPr="00635826">
              <w:rPr>
                <w:sz w:val="22"/>
                <w:szCs w:val="22"/>
              </w:rPr>
              <w:t>0</w:t>
            </w:r>
          </w:p>
        </w:tc>
        <w:tc>
          <w:tcPr>
            <w:tcW w:w="991" w:type="dxa"/>
            <w:noWrap/>
            <w:hideMark/>
          </w:tcPr>
          <w:p w:rsidR="00A02F5E" w:rsidRPr="00635826" w:rsidRDefault="00A02F5E" w:rsidP="00437962">
            <w:pPr>
              <w:rPr>
                <w:sz w:val="22"/>
                <w:szCs w:val="22"/>
              </w:rPr>
            </w:pPr>
            <w:r w:rsidRPr="00635826">
              <w:rPr>
                <w:sz w:val="22"/>
                <w:szCs w:val="22"/>
              </w:rPr>
              <w:t>0</w:t>
            </w:r>
          </w:p>
        </w:tc>
        <w:tc>
          <w:tcPr>
            <w:tcW w:w="2835" w:type="dxa"/>
            <w:hideMark/>
          </w:tcPr>
          <w:p w:rsidR="00A02F5E" w:rsidRPr="00635826" w:rsidRDefault="00A02F5E" w:rsidP="00370293">
            <w:pPr>
              <w:rPr>
                <w:sz w:val="22"/>
                <w:szCs w:val="22"/>
              </w:rPr>
            </w:pPr>
            <w:r w:rsidRPr="00635826">
              <w:rPr>
                <w:sz w:val="22"/>
                <w:szCs w:val="22"/>
              </w:rPr>
              <w:t>По состоянию на 31.12.2021 в городе Покачи объемы незавершенного в установленные сроки строительства, осуществляемого за счет средств местного бюджета, отсутствуют.</w:t>
            </w:r>
          </w:p>
        </w:tc>
      </w:tr>
      <w:tr w:rsidR="00A02F5E" w:rsidRPr="00437962" w:rsidTr="00811BC1">
        <w:trPr>
          <w:trHeight w:val="1131"/>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35" w:type="dxa"/>
            <w:hideMark/>
          </w:tcPr>
          <w:p w:rsidR="00A02F5E" w:rsidRPr="00437962" w:rsidRDefault="00A02F5E" w:rsidP="00437962">
            <w:pPr>
              <w:rPr>
                <w:sz w:val="22"/>
                <w:szCs w:val="22"/>
              </w:rPr>
            </w:pPr>
            <w:r w:rsidRPr="00437962">
              <w:rPr>
                <w:sz w:val="22"/>
                <w:szCs w:val="22"/>
              </w:rPr>
              <w:t>Процент</w:t>
            </w:r>
          </w:p>
        </w:tc>
        <w:tc>
          <w:tcPr>
            <w:tcW w:w="709" w:type="dxa"/>
            <w:hideMark/>
          </w:tcPr>
          <w:p w:rsidR="00A02F5E" w:rsidRPr="00437962" w:rsidRDefault="00A02F5E" w:rsidP="00437962">
            <w:pPr>
              <w:rPr>
                <w:sz w:val="22"/>
                <w:szCs w:val="22"/>
              </w:rPr>
            </w:pPr>
            <w:r w:rsidRPr="00437962">
              <w:rPr>
                <w:sz w:val="22"/>
                <w:szCs w:val="22"/>
              </w:rPr>
              <w:t>34</w:t>
            </w:r>
          </w:p>
        </w:tc>
        <w:tc>
          <w:tcPr>
            <w:tcW w:w="992" w:type="dxa"/>
            <w:noWrap/>
            <w:hideMark/>
          </w:tcPr>
          <w:p w:rsidR="00A02F5E" w:rsidRPr="00635826" w:rsidRDefault="00A02F5E" w:rsidP="00437962">
            <w:pPr>
              <w:rPr>
                <w:sz w:val="22"/>
                <w:szCs w:val="22"/>
              </w:rPr>
            </w:pPr>
            <w:r w:rsidRPr="00635826">
              <w:rPr>
                <w:sz w:val="22"/>
                <w:szCs w:val="22"/>
              </w:rPr>
              <w:t>0</w:t>
            </w:r>
          </w:p>
        </w:tc>
        <w:tc>
          <w:tcPr>
            <w:tcW w:w="992" w:type="dxa"/>
            <w:noWrap/>
            <w:hideMark/>
          </w:tcPr>
          <w:p w:rsidR="00A02F5E" w:rsidRPr="00635826" w:rsidRDefault="00A02F5E" w:rsidP="00437962">
            <w:pPr>
              <w:rPr>
                <w:sz w:val="22"/>
                <w:szCs w:val="22"/>
              </w:rPr>
            </w:pPr>
            <w:r w:rsidRPr="00635826">
              <w:rPr>
                <w:sz w:val="22"/>
                <w:szCs w:val="22"/>
              </w:rPr>
              <w:t>0</w:t>
            </w:r>
          </w:p>
        </w:tc>
        <w:tc>
          <w:tcPr>
            <w:tcW w:w="992" w:type="dxa"/>
            <w:noWrap/>
            <w:hideMark/>
          </w:tcPr>
          <w:p w:rsidR="00A02F5E" w:rsidRPr="00635826" w:rsidRDefault="00A02F5E" w:rsidP="00437962">
            <w:pPr>
              <w:rPr>
                <w:sz w:val="22"/>
                <w:szCs w:val="22"/>
              </w:rPr>
            </w:pPr>
            <w:r w:rsidRPr="00635826">
              <w:rPr>
                <w:sz w:val="22"/>
                <w:szCs w:val="22"/>
              </w:rPr>
              <w:t>0</w:t>
            </w:r>
          </w:p>
        </w:tc>
        <w:tc>
          <w:tcPr>
            <w:tcW w:w="993" w:type="dxa"/>
            <w:noWrap/>
            <w:hideMark/>
          </w:tcPr>
          <w:p w:rsidR="00A02F5E" w:rsidRPr="00635826" w:rsidRDefault="00A02F5E" w:rsidP="00437962">
            <w:pPr>
              <w:rPr>
                <w:sz w:val="22"/>
                <w:szCs w:val="22"/>
              </w:rPr>
            </w:pPr>
            <w:r w:rsidRPr="00635826">
              <w:rPr>
                <w:sz w:val="22"/>
                <w:szCs w:val="22"/>
              </w:rPr>
              <w:t>0</w:t>
            </w:r>
          </w:p>
        </w:tc>
        <w:tc>
          <w:tcPr>
            <w:tcW w:w="993" w:type="dxa"/>
            <w:noWrap/>
            <w:hideMark/>
          </w:tcPr>
          <w:p w:rsidR="00A02F5E" w:rsidRPr="00635826" w:rsidRDefault="00A02F5E" w:rsidP="00437962">
            <w:pPr>
              <w:rPr>
                <w:sz w:val="22"/>
                <w:szCs w:val="22"/>
              </w:rPr>
            </w:pPr>
            <w:r w:rsidRPr="00635826">
              <w:rPr>
                <w:sz w:val="22"/>
                <w:szCs w:val="22"/>
              </w:rPr>
              <w:t>0</w:t>
            </w:r>
          </w:p>
        </w:tc>
        <w:tc>
          <w:tcPr>
            <w:tcW w:w="992" w:type="dxa"/>
            <w:noWrap/>
            <w:hideMark/>
          </w:tcPr>
          <w:p w:rsidR="00A02F5E" w:rsidRPr="00635826" w:rsidRDefault="00A02F5E" w:rsidP="00437962">
            <w:pPr>
              <w:rPr>
                <w:sz w:val="22"/>
                <w:szCs w:val="22"/>
              </w:rPr>
            </w:pPr>
            <w:r w:rsidRPr="00635826">
              <w:rPr>
                <w:sz w:val="22"/>
                <w:szCs w:val="22"/>
              </w:rPr>
              <w:t>0</w:t>
            </w:r>
          </w:p>
        </w:tc>
        <w:tc>
          <w:tcPr>
            <w:tcW w:w="991" w:type="dxa"/>
            <w:noWrap/>
            <w:hideMark/>
          </w:tcPr>
          <w:p w:rsidR="00A02F5E" w:rsidRPr="00635826" w:rsidRDefault="00A02F5E" w:rsidP="00437962">
            <w:pPr>
              <w:rPr>
                <w:sz w:val="22"/>
                <w:szCs w:val="22"/>
              </w:rPr>
            </w:pPr>
            <w:r w:rsidRPr="00635826">
              <w:rPr>
                <w:sz w:val="22"/>
                <w:szCs w:val="22"/>
              </w:rPr>
              <w:t>0</w:t>
            </w:r>
          </w:p>
        </w:tc>
        <w:tc>
          <w:tcPr>
            <w:tcW w:w="2835" w:type="dxa"/>
            <w:hideMark/>
          </w:tcPr>
          <w:p w:rsidR="00A02F5E" w:rsidRPr="00437962" w:rsidRDefault="00A02F5E">
            <w:pPr>
              <w:rPr>
                <w:sz w:val="22"/>
                <w:szCs w:val="22"/>
              </w:rPr>
            </w:pPr>
            <w:r w:rsidRPr="00437962">
              <w:rPr>
                <w:sz w:val="22"/>
                <w:szCs w:val="22"/>
              </w:rPr>
              <w:t> </w:t>
            </w:r>
          </w:p>
        </w:tc>
      </w:tr>
      <w:tr w:rsidR="00A02F5E" w:rsidRPr="00437962" w:rsidTr="000A3B6B">
        <w:trPr>
          <w:trHeight w:val="848"/>
        </w:trPr>
        <w:tc>
          <w:tcPr>
            <w:tcW w:w="1277" w:type="dxa"/>
            <w:vMerge/>
            <w:hideMark/>
          </w:tcPr>
          <w:p w:rsidR="00A02F5E" w:rsidRPr="00437962" w:rsidRDefault="00A02F5E">
            <w:pPr>
              <w:rPr>
                <w:sz w:val="22"/>
                <w:szCs w:val="22"/>
              </w:rPr>
            </w:pPr>
          </w:p>
        </w:tc>
        <w:tc>
          <w:tcPr>
            <w:tcW w:w="2551" w:type="dxa"/>
            <w:hideMark/>
          </w:tcPr>
          <w:p w:rsidR="00A02F5E" w:rsidRPr="009C7A44" w:rsidRDefault="00A02F5E">
            <w:pPr>
              <w:rPr>
                <w:sz w:val="22"/>
                <w:szCs w:val="22"/>
              </w:rPr>
            </w:pPr>
            <w:r w:rsidRPr="009C7A44">
              <w:rPr>
                <w:sz w:val="22"/>
                <w:szCs w:val="22"/>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35" w:type="dxa"/>
            <w:hideMark/>
          </w:tcPr>
          <w:p w:rsidR="00A02F5E" w:rsidRPr="009C7A44" w:rsidRDefault="00A02F5E" w:rsidP="00437962">
            <w:pPr>
              <w:rPr>
                <w:sz w:val="22"/>
                <w:szCs w:val="22"/>
              </w:rPr>
            </w:pPr>
            <w:r w:rsidRPr="009C7A44">
              <w:rPr>
                <w:sz w:val="22"/>
                <w:szCs w:val="22"/>
              </w:rPr>
              <w:t>Рубль</w:t>
            </w:r>
          </w:p>
        </w:tc>
        <w:tc>
          <w:tcPr>
            <w:tcW w:w="709" w:type="dxa"/>
            <w:hideMark/>
          </w:tcPr>
          <w:p w:rsidR="00A02F5E" w:rsidRPr="009C7A44" w:rsidRDefault="00A02F5E" w:rsidP="00437962">
            <w:pPr>
              <w:rPr>
                <w:sz w:val="22"/>
                <w:szCs w:val="22"/>
              </w:rPr>
            </w:pPr>
            <w:r w:rsidRPr="009C7A44">
              <w:rPr>
                <w:sz w:val="22"/>
                <w:szCs w:val="22"/>
              </w:rPr>
              <w:t>35</w:t>
            </w:r>
          </w:p>
        </w:tc>
        <w:tc>
          <w:tcPr>
            <w:tcW w:w="992" w:type="dxa"/>
            <w:noWrap/>
            <w:hideMark/>
          </w:tcPr>
          <w:p w:rsidR="00A02F5E" w:rsidRPr="009C7A44" w:rsidRDefault="00A02F5E" w:rsidP="00E475C7">
            <w:pPr>
              <w:rPr>
                <w:sz w:val="22"/>
                <w:szCs w:val="22"/>
              </w:rPr>
            </w:pPr>
            <w:r w:rsidRPr="009C7A44">
              <w:rPr>
                <w:sz w:val="22"/>
                <w:szCs w:val="22"/>
              </w:rPr>
              <w:t>6 735,6</w:t>
            </w:r>
          </w:p>
        </w:tc>
        <w:tc>
          <w:tcPr>
            <w:tcW w:w="992" w:type="dxa"/>
            <w:noWrap/>
            <w:hideMark/>
          </w:tcPr>
          <w:p w:rsidR="00A02F5E" w:rsidRPr="009C7A44" w:rsidRDefault="00A02F5E" w:rsidP="00E475C7">
            <w:pPr>
              <w:rPr>
                <w:sz w:val="22"/>
                <w:szCs w:val="22"/>
              </w:rPr>
            </w:pPr>
            <w:r w:rsidRPr="009C7A44">
              <w:rPr>
                <w:sz w:val="22"/>
                <w:szCs w:val="22"/>
              </w:rPr>
              <w:t>7 069,1</w:t>
            </w:r>
          </w:p>
        </w:tc>
        <w:tc>
          <w:tcPr>
            <w:tcW w:w="992" w:type="dxa"/>
            <w:noWrap/>
            <w:hideMark/>
          </w:tcPr>
          <w:p w:rsidR="00A02F5E" w:rsidRPr="009C7A44" w:rsidRDefault="00A02F5E" w:rsidP="00E475C7">
            <w:pPr>
              <w:rPr>
                <w:sz w:val="22"/>
                <w:szCs w:val="22"/>
              </w:rPr>
            </w:pPr>
            <w:r w:rsidRPr="009C7A44">
              <w:rPr>
                <w:sz w:val="22"/>
                <w:szCs w:val="22"/>
              </w:rPr>
              <w:t>7 272,3</w:t>
            </w:r>
          </w:p>
        </w:tc>
        <w:tc>
          <w:tcPr>
            <w:tcW w:w="993" w:type="dxa"/>
            <w:noWrap/>
          </w:tcPr>
          <w:p w:rsidR="00A02F5E" w:rsidRPr="009C7A44" w:rsidRDefault="005B0CCC" w:rsidP="00437962">
            <w:pPr>
              <w:rPr>
                <w:sz w:val="22"/>
                <w:szCs w:val="22"/>
              </w:rPr>
            </w:pPr>
            <w:r w:rsidRPr="009C7A44">
              <w:rPr>
                <w:sz w:val="22"/>
                <w:szCs w:val="22"/>
              </w:rPr>
              <w:t>7 128,5</w:t>
            </w:r>
          </w:p>
        </w:tc>
        <w:tc>
          <w:tcPr>
            <w:tcW w:w="993" w:type="dxa"/>
            <w:noWrap/>
            <w:hideMark/>
          </w:tcPr>
          <w:p w:rsidR="00A02F5E" w:rsidRPr="009C7A44" w:rsidRDefault="005B0CCC" w:rsidP="00437962">
            <w:pPr>
              <w:rPr>
                <w:sz w:val="22"/>
                <w:szCs w:val="22"/>
              </w:rPr>
            </w:pPr>
            <w:r w:rsidRPr="009C7A44">
              <w:rPr>
                <w:sz w:val="22"/>
                <w:szCs w:val="22"/>
              </w:rPr>
              <w:t>5 968,1</w:t>
            </w:r>
          </w:p>
        </w:tc>
        <w:tc>
          <w:tcPr>
            <w:tcW w:w="992" w:type="dxa"/>
            <w:noWrap/>
            <w:hideMark/>
          </w:tcPr>
          <w:p w:rsidR="00A02F5E" w:rsidRPr="009C7A44" w:rsidRDefault="005B0CCC" w:rsidP="00437962">
            <w:pPr>
              <w:rPr>
                <w:sz w:val="22"/>
                <w:szCs w:val="22"/>
              </w:rPr>
            </w:pPr>
            <w:r w:rsidRPr="009C7A44">
              <w:rPr>
                <w:sz w:val="22"/>
                <w:szCs w:val="22"/>
              </w:rPr>
              <w:t>5 926,9</w:t>
            </w:r>
          </w:p>
        </w:tc>
        <w:tc>
          <w:tcPr>
            <w:tcW w:w="991" w:type="dxa"/>
            <w:noWrap/>
            <w:hideMark/>
          </w:tcPr>
          <w:p w:rsidR="00A02F5E" w:rsidRPr="009C7A44" w:rsidRDefault="00E8289C" w:rsidP="00437962">
            <w:pPr>
              <w:rPr>
                <w:sz w:val="22"/>
                <w:szCs w:val="22"/>
              </w:rPr>
            </w:pPr>
            <w:r w:rsidRPr="009C7A44">
              <w:rPr>
                <w:sz w:val="22"/>
                <w:szCs w:val="22"/>
              </w:rPr>
              <w:t>5 885,9</w:t>
            </w:r>
          </w:p>
        </w:tc>
        <w:tc>
          <w:tcPr>
            <w:tcW w:w="2835" w:type="dxa"/>
            <w:hideMark/>
          </w:tcPr>
          <w:p w:rsidR="00A02F5E" w:rsidRPr="00437962" w:rsidRDefault="00A02F5E" w:rsidP="0084568E">
            <w:pPr>
              <w:rPr>
                <w:sz w:val="22"/>
                <w:szCs w:val="22"/>
              </w:rPr>
            </w:pPr>
            <w:r w:rsidRPr="00437962">
              <w:rPr>
                <w:sz w:val="22"/>
                <w:szCs w:val="22"/>
              </w:rPr>
              <w:t> </w:t>
            </w:r>
          </w:p>
        </w:tc>
      </w:tr>
      <w:tr w:rsidR="00A02F5E" w:rsidRPr="00437962" w:rsidTr="000A3B6B">
        <w:trPr>
          <w:trHeight w:val="848"/>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 xml:space="preserve">Наличие в городском округе (муниципальном районе) утвержденного генерального плана городского округа </w:t>
            </w:r>
            <w:r w:rsidRPr="00437962">
              <w:rPr>
                <w:sz w:val="22"/>
                <w:szCs w:val="22"/>
              </w:rPr>
              <w:lastRenderedPageBreak/>
              <w:t>(схемы территориального планирования муниципального района)</w:t>
            </w:r>
          </w:p>
        </w:tc>
        <w:tc>
          <w:tcPr>
            <w:tcW w:w="1335" w:type="dxa"/>
            <w:hideMark/>
          </w:tcPr>
          <w:p w:rsidR="00A02F5E" w:rsidRPr="00437962" w:rsidRDefault="00A02F5E" w:rsidP="00437962">
            <w:pPr>
              <w:rPr>
                <w:sz w:val="22"/>
                <w:szCs w:val="22"/>
              </w:rPr>
            </w:pPr>
            <w:r w:rsidRPr="00437962">
              <w:rPr>
                <w:sz w:val="22"/>
                <w:szCs w:val="22"/>
              </w:rPr>
              <w:lastRenderedPageBreak/>
              <w:t>Условная единица</w:t>
            </w:r>
          </w:p>
        </w:tc>
        <w:tc>
          <w:tcPr>
            <w:tcW w:w="709" w:type="dxa"/>
            <w:hideMark/>
          </w:tcPr>
          <w:p w:rsidR="00A02F5E" w:rsidRPr="00437962" w:rsidRDefault="00A02F5E" w:rsidP="00437962">
            <w:pPr>
              <w:rPr>
                <w:sz w:val="22"/>
                <w:szCs w:val="22"/>
              </w:rPr>
            </w:pPr>
            <w:r w:rsidRPr="00437962">
              <w:rPr>
                <w:sz w:val="22"/>
                <w:szCs w:val="22"/>
              </w:rPr>
              <w:t>36</w:t>
            </w:r>
          </w:p>
        </w:tc>
        <w:tc>
          <w:tcPr>
            <w:tcW w:w="992" w:type="dxa"/>
            <w:noWrap/>
            <w:hideMark/>
          </w:tcPr>
          <w:p w:rsidR="00A02F5E" w:rsidRPr="00ED4E63" w:rsidRDefault="00A02F5E" w:rsidP="00E475C7">
            <w:r w:rsidRPr="00ED4E63">
              <w:rPr>
                <w:sz w:val="22"/>
                <w:szCs w:val="22"/>
              </w:rPr>
              <w:t>1,0</w:t>
            </w:r>
          </w:p>
        </w:tc>
        <w:tc>
          <w:tcPr>
            <w:tcW w:w="992" w:type="dxa"/>
            <w:noWrap/>
            <w:hideMark/>
          </w:tcPr>
          <w:p w:rsidR="00A02F5E" w:rsidRPr="00ED4E63" w:rsidRDefault="00A02F5E" w:rsidP="00E475C7">
            <w:r w:rsidRPr="00ED4E63">
              <w:rPr>
                <w:sz w:val="22"/>
                <w:szCs w:val="22"/>
              </w:rPr>
              <w:t>1,0</w:t>
            </w:r>
          </w:p>
        </w:tc>
        <w:tc>
          <w:tcPr>
            <w:tcW w:w="992" w:type="dxa"/>
            <w:noWrap/>
            <w:hideMark/>
          </w:tcPr>
          <w:p w:rsidR="00A02F5E" w:rsidRPr="00ED4E63" w:rsidRDefault="00A02F5E" w:rsidP="00E475C7">
            <w:r w:rsidRPr="00ED4E63">
              <w:rPr>
                <w:sz w:val="22"/>
                <w:szCs w:val="22"/>
              </w:rPr>
              <w:t>1,0</w:t>
            </w:r>
          </w:p>
        </w:tc>
        <w:tc>
          <w:tcPr>
            <w:tcW w:w="993" w:type="dxa"/>
            <w:noWrap/>
          </w:tcPr>
          <w:p w:rsidR="00A02F5E" w:rsidRPr="00ED4E63" w:rsidRDefault="00A02F5E">
            <w:pPr>
              <w:rPr>
                <w:sz w:val="22"/>
                <w:szCs w:val="22"/>
              </w:rPr>
            </w:pPr>
            <w:r w:rsidRPr="00ED4E63">
              <w:rPr>
                <w:sz w:val="22"/>
                <w:szCs w:val="22"/>
              </w:rPr>
              <w:t>1,0</w:t>
            </w:r>
          </w:p>
        </w:tc>
        <w:tc>
          <w:tcPr>
            <w:tcW w:w="993" w:type="dxa"/>
            <w:noWrap/>
            <w:hideMark/>
          </w:tcPr>
          <w:p w:rsidR="00A02F5E" w:rsidRPr="00ED4E63" w:rsidRDefault="00A02F5E">
            <w:r w:rsidRPr="00ED4E63">
              <w:rPr>
                <w:sz w:val="22"/>
                <w:szCs w:val="22"/>
              </w:rPr>
              <w:t>1,0</w:t>
            </w:r>
          </w:p>
        </w:tc>
        <w:tc>
          <w:tcPr>
            <w:tcW w:w="992" w:type="dxa"/>
            <w:noWrap/>
            <w:hideMark/>
          </w:tcPr>
          <w:p w:rsidR="00A02F5E" w:rsidRPr="00ED4E63" w:rsidRDefault="00A02F5E">
            <w:r w:rsidRPr="00ED4E63">
              <w:rPr>
                <w:sz w:val="22"/>
                <w:szCs w:val="22"/>
              </w:rPr>
              <w:t>1,0</w:t>
            </w:r>
          </w:p>
        </w:tc>
        <w:tc>
          <w:tcPr>
            <w:tcW w:w="991" w:type="dxa"/>
            <w:noWrap/>
            <w:hideMark/>
          </w:tcPr>
          <w:p w:rsidR="00A02F5E" w:rsidRPr="00ED4E63" w:rsidRDefault="00A02F5E">
            <w:r w:rsidRPr="00ED4E63">
              <w:rPr>
                <w:sz w:val="22"/>
                <w:szCs w:val="22"/>
              </w:rPr>
              <w:t>1,0</w:t>
            </w:r>
          </w:p>
        </w:tc>
        <w:tc>
          <w:tcPr>
            <w:tcW w:w="2835" w:type="dxa"/>
            <w:hideMark/>
          </w:tcPr>
          <w:p w:rsidR="00A02F5E" w:rsidRPr="00ED4E63" w:rsidRDefault="00A02F5E">
            <w:pPr>
              <w:rPr>
                <w:sz w:val="22"/>
                <w:szCs w:val="22"/>
              </w:rPr>
            </w:pPr>
            <w:r w:rsidRPr="00ED4E63">
              <w:rPr>
                <w:sz w:val="22"/>
                <w:szCs w:val="22"/>
                <w:lang w:bidi="ru-RU"/>
              </w:rPr>
              <w:t xml:space="preserve">В городском округе города Покачи действует генеральный план утвержденный решением Думы города Покачи от </w:t>
            </w:r>
            <w:r w:rsidRPr="00ED4E63">
              <w:rPr>
                <w:sz w:val="22"/>
                <w:szCs w:val="22"/>
                <w:lang w:bidi="ru-RU"/>
              </w:rPr>
              <w:lastRenderedPageBreak/>
              <w:t>17.12.2014 №111.</w:t>
            </w:r>
          </w:p>
        </w:tc>
      </w:tr>
      <w:tr w:rsidR="00A02F5E" w:rsidRPr="00437962" w:rsidTr="00F4711C">
        <w:trPr>
          <w:trHeight w:val="848"/>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Удовлетворенность населения деятельностью местного самоуправления городского округа (муниципального района)</w:t>
            </w:r>
          </w:p>
        </w:tc>
        <w:tc>
          <w:tcPr>
            <w:tcW w:w="1335" w:type="dxa"/>
            <w:hideMark/>
          </w:tcPr>
          <w:p w:rsidR="00A02F5E" w:rsidRPr="00437962" w:rsidRDefault="00A02F5E" w:rsidP="00437962">
            <w:pPr>
              <w:rPr>
                <w:sz w:val="22"/>
                <w:szCs w:val="22"/>
              </w:rPr>
            </w:pPr>
            <w:r w:rsidRPr="00437962">
              <w:rPr>
                <w:sz w:val="22"/>
                <w:szCs w:val="22"/>
              </w:rPr>
              <w:t xml:space="preserve">Процент от числа </w:t>
            </w:r>
            <w:proofErr w:type="gramStart"/>
            <w:r w:rsidRPr="00437962">
              <w:rPr>
                <w:sz w:val="22"/>
                <w:szCs w:val="22"/>
              </w:rPr>
              <w:t>опрошенных</w:t>
            </w:r>
            <w:proofErr w:type="gramEnd"/>
          </w:p>
        </w:tc>
        <w:tc>
          <w:tcPr>
            <w:tcW w:w="709" w:type="dxa"/>
            <w:hideMark/>
          </w:tcPr>
          <w:p w:rsidR="00A02F5E" w:rsidRPr="00437962" w:rsidRDefault="00A02F5E" w:rsidP="00437962">
            <w:pPr>
              <w:rPr>
                <w:sz w:val="22"/>
                <w:szCs w:val="22"/>
              </w:rPr>
            </w:pPr>
            <w:r w:rsidRPr="00437962">
              <w:rPr>
                <w:sz w:val="22"/>
                <w:szCs w:val="22"/>
              </w:rPr>
              <w:t>37</w:t>
            </w:r>
          </w:p>
        </w:tc>
        <w:tc>
          <w:tcPr>
            <w:tcW w:w="992" w:type="dxa"/>
            <w:noWrap/>
            <w:hideMark/>
          </w:tcPr>
          <w:p w:rsidR="00A02F5E" w:rsidRPr="006D2BA7" w:rsidRDefault="00A02F5E" w:rsidP="00E475C7">
            <w:pPr>
              <w:rPr>
                <w:sz w:val="22"/>
                <w:szCs w:val="22"/>
              </w:rPr>
            </w:pPr>
            <w:r w:rsidRPr="006D2BA7">
              <w:rPr>
                <w:sz w:val="22"/>
                <w:szCs w:val="22"/>
              </w:rPr>
              <w:t>80,0</w:t>
            </w:r>
          </w:p>
        </w:tc>
        <w:tc>
          <w:tcPr>
            <w:tcW w:w="992" w:type="dxa"/>
            <w:noWrap/>
            <w:hideMark/>
          </w:tcPr>
          <w:p w:rsidR="00A02F5E" w:rsidRPr="006D2BA7" w:rsidRDefault="00A02F5E" w:rsidP="00E475C7">
            <w:pPr>
              <w:rPr>
                <w:sz w:val="22"/>
                <w:szCs w:val="22"/>
              </w:rPr>
            </w:pPr>
            <w:r w:rsidRPr="006D2BA7">
              <w:rPr>
                <w:sz w:val="22"/>
                <w:szCs w:val="22"/>
              </w:rPr>
              <w:t>80,0</w:t>
            </w:r>
          </w:p>
        </w:tc>
        <w:tc>
          <w:tcPr>
            <w:tcW w:w="992" w:type="dxa"/>
            <w:noWrap/>
            <w:hideMark/>
          </w:tcPr>
          <w:p w:rsidR="00A02F5E" w:rsidRPr="006D2BA7" w:rsidRDefault="00A02F5E" w:rsidP="00E475C7">
            <w:pPr>
              <w:rPr>
                <w:sz w:val="22"/>
                <w:szCs w:val="22"/>
              </w:rPr>
            </w:pPr>
            <w:r w:rsidRPr="006D2BA7">
              <w:rPr>
                <w:sz w:val="22"/>
                <w:szCs w:val="22"/>
              </w:rPr>
              <w:t xml:space="preserve"> 73,0</w:t>
            </w:r>
          </w:p>
        </w:tc>
        <w:tc>
          <w:tcPr>
            <w:tcW w:w="993" w:type="dxa"/>
            <w:noWrap/>
          </w:tcPr>
          <w:p w:rsidR="00A02F5E" w:rsidRPr="006D2BA7" w:rsidRDefault="001C1740" w:rsidP="00437962">
            <w:pPr>
              <w:rPr>
                <w:sz w:val="22"/>
                <w:szCs w:val="22"/>
              </w:rPr>
            </w:pPr>
            <w:r w:rsidRPr="006D2BA7">
              <w:rPr>
                <w:sz w:val="22"/>
                <w:szCs w:val="22"/>
              </w:rPr>
              <w:t>51,2</w:t>
            </w:r>
          </w:p>
        </w:tc>
        <w:tc>
          <w:tcPr>
            <w:tcW w:w="993" w:type="dxa"/>
            <w:noWrap/>
            <w:hideMark/>
          </w:tcPr>
          <w:p w:rsidR="00A02F5E" w:rsidRPr="006D2BA7" w:rsidRDefault="00A02F5E" w:rsidP="00437962">
            <w:pPr>
              <w:rPr>
                <w:sz w:val="22"/>
                <w:szCs w:val="22"/>
              </w:rPr>
            </w:pPr>
            <w:r w:rsidRPr="006D2BA7">
              <w:rPr>
                <w:sz w:val="22"/>
                <w:szCs w:val="22"/>
              </w:rPr>
              <w:t>0</w:t>
            </w:r>
          </w:p>
        </w:tc>
        <w:tc>
          <w:tcPr>
            <w:tcW w:w="992" w:type="dxa"/>
            <w:noWrap/>
            <w:hideMark/>
          </w:tcPr>
          <w:p w:rsidR="00A02F5E" w:rsidRPr="006D2BA7" w:rsidRDefault="00A02F5E" w:rsidP="00437962">
            <w:pPr>
              <w:rPr>
                <w:sz w:val="22"/>
                <w:szCs w:val="22"/>
              </w:rPr>
            </w:pPr>
            <w:r w:rsidRPr="006D2BA7">
              <w:rPr>
                <w:sz w:val="22"/>
                <w:szCs w:val="22"/>
              </w:rPr>
              <w:t>0</w:t>
            </w:r>
          </w:p>
        </w:tc>
        <w:tc>
          <w:tcPr>
            <w:tcW w:w="991" w:type="dxa"/>
            <w:noWrap/>
            <w:hideMark/>
          </w:tcPr>
          <w:p w:rsidR="00A02F5E" w:rsidRPr="006D2BA7" w:rsidRDefault="00A02F5E" w:rsidP="00437962">
            <w:pPr>
              <w:rPr>
                <w:sz w:val="22"/>
                <w:szCs w:val="22"/>
              </w:rPr>
            </w:pPr>
            <w:r w:rsidRPr="006D2BA7">
              <w:rPr>
                <w:sz w:val="22"/>
                <w:szCs w:val="22"/>
              </w:rPr>
              <w:t>0</w:t>
            </w:r>
          </w:p>
        </w:tc>
        <w:tc>
          <w:tcPr>
            <w:tcW w:w="2835" w:type="dxa"/>
          </w:tcPr>
          <w:p w:rsidR="00A02F5E" w:rsidRPr="009538D4" w:rsidRDefault="00A02F5E">
            <w:pPr>
              <w:rPr>
                <w:sz w:val="22"/>
                <w:szCs w:val="22"/>
                <w:highlight w:val="yellow"/>
              </w:rPr>
            </w:pPr>
          </w:p>
        </w:tc>
      </w:tr>
      <w:tr w:rsidR="00A02F5E" w:rsidRPr="00437962" w:rsidTr="000A3B6B">
        <w:trPr>
          <w:trHeight w:val="566"/>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Среднегодовая численность постоянного населения</w:t>
            </w:r>
          </w:p>
        </w:tc>
        <w:tc>
          <w:tcPr>
            <w:tcW w:w="1335" w:type="dxa"/>
            <w:hideMark/>
          </w:tcPr>
          <w:p w:rsidR="00A02F5E" w:rsidRPr="00437962" w:rsidRDefault="00A02F5E" w:rsidP="00437962">
            <w:pPr>
              <w:rPr>
                <w:sz w:val="22"/>
                <w:szCs w:val="22"/>
              </w:rPr>
            </w:pPr>
            <w:r w:rsidRPr="00437962">
              <w:rPr>
                <w:sz w:val="22"/>
                <w:szCs w:val="22"/>
              </w:rPr>
              <w:t>Тысяча человек</w:t>
            </w:r>
          </w:p>
        </w:tc>
        <w:tc>
          <w:tcPr>
            <w:tcW w:w="709" w:type="dxa"/>
            <w:hideMark/>
          </w:tcPr>
          <w:p w:rsidR="00A02F5E" w:rsidRPr="00437962" w:rsidRDefault="00A02F5E" w:rsidP="00437962">
            <w:pPr>
              <w:rPr>
                <w:sz w:val="22"/>
                <w:szCs w:val="22"/>
              </w:rPr>
            </w:pPr>
            <w:r w:rsidRPr="00437962">
              <w:rPr>
                <w:sz w:val="22"/>
                <w:szCs w:val="22"/>
              </w:rPr>
              <w:t>38</w:t>
            </w:r>
          </w:p>
        </w:tc>
        <w:tc>
          <w:tcPr>
            <w:tcW w:w="992" w:type="dxa"/>
            <w:noWrap/>
            <w:hideMark/>
          </w:tcPr>
          <w:p w:rsidR="00A02F5E" w:rsidRPr="00E6620E" w:rsidRDefault="00A02F5E" w:rsidP="00E475C7">
            <w:pPr>
              <w:rPr>
                <w:sz w:val="22"/>
                <w:szCs w:val="22"/>
              </w:rPr>
            </w:pPr>
            <w:r w:rsidRPr="00E6620E">
              <w:rPr>
                <w:sz w:val="22"/>
                <w:szCs w:val="22"/>
              </w:rPr>
              <w:t>17,930</w:t>
            </w:r>
          </w:p>
        </w:tc>
        <w:tc>
          <w:tcPr>
            <w:tcW w:w="992" w:type="dxa"/>
            <w:noWrap/>
            <w:hideMark/>
          </w:tcPr>
          <w:p w:rsidR="00A02F5E" w:rsidRPr="00E6620E" w:rsidRDefault="00A02F5E" w:rsidP="00E475C7">
            <w:pPr>
              <w:rPr>
                <w:sz w:val="22"/>
                <w:szCs w:val="22"/>
              </w:rPr>
            </w:pPr>
            <w:r w:rsidRPr="00E6620E">
              <w:rPr>
                <w:sz w:val="22"/>
                <w:szCs w:val="22"/>
              </w:rPr>
              <w:t>18,030</w:t>
            </w:r>
          </w:p>
        </w:tc>
        <w:tc>
          <w:tcPr>
            <w:tcW w:w="992" w:type="dxa"/>
            <w:noWrap/>
            <w:hideMark/>
          </w:tcPr>
          <w:p w:rsidR="00A02F5E" w:rsidRPr="00E6620E" w:rsidRDefault="00A02F5E" w:rsidP="00E475C7">
            <w:pPr>
              <w:rPr>
                <w:sz w:val="22"/>
                <w:szCs w:val="22"/>
              </w:rPr>
            </w:pPr>
            <w:r w:rsidRPr="00E6620E">
              <w:rPr>
                <w:sz w:val="22"/>
                <w:szCs w:val="22"/>
              </w:rPr>
              <w:t>18,145</w:t>
            </w:r>
          </w:p>
        </w:tc>
        <w:tc>
          <w:tcPr>
            <w:tcW w:w="993" w:type="dxa"/>
            <w:noWrap/>
          </w:tcPr>
          <w:p w:rsidR="00A02F5E" w:rsidRPr="00E6620E" w:rsidRDefault="00A02F5E" w:rsidP="00437962">
            <w:pPr>
              <w:rPr>
                <w:sz w:val="22"/>
                <w:szCs w:val="22"/>
              </w:rPr>
            </w:pPr>
            <w:r w:rsidRPr="00E6620E">
              <w:rPr>
                <w:sz w:val="22"/>
                <w:szCs w:val="22"/>
              </w:rPr>
              <w:t>18,27</w:t>
            </w:r>
            <w:r w:rsidR="006D2BA7" w:rsidRPr="00E6620E">
              <w:rPr>
                <w:sz w:val="22"/>
                <w:szCs w:val="22"/>
              </w:rPr>
              <w:t>2</w:t>
            </w:r>
          </w:p>
          <w:p w:rsidR="00A02F5E" w:rsidRPr="00E6620E" w:rsidRDefault="00A02F5E" w:rsidP="00DF069B">
            <w:pPr>
              <w:rPr>
                <w:sz w:val="22"/>
                <w:szCs w:val="22"/>
              </w:rPr>
            </w:pPr>
          </w:p>
        </w:tc>
        <w:tc>
          <w:tcPr>
            <w:tcW w:w="993" w:type="dxa"/>
            <w:noWrap/>
            <w:hideMark/>
          </w:tcPr>
          <w:p w:rsidR="00A02F5E" w:rsidRPr="00E6620E" w:rsidRDefault="00A02F5E" w:rsidP="007F7115">
            <w:pPr>
              <w:rPr>
                <w:sz w:val="22"/>
                <w:szCs w:val="22"/>
              </w:rPr>
            </w:pPr>
            <w:r w:rsidRPr="00E6620E">
              <w:rPr>
                <w:sz w:val="22"/>
                <w:szCs w:val="22"/>
              </w:rPr>
              <w:t>18,3</w:t>
            </w:r>
            <w:r w:rsidR="007F7115" w:rsidRPr="00E6620E">
              <w:rPr>
                <w:sz w:val="22"/>
                <w:szCs w:val="22"/>
              </w:rPr>
              <w:t>99</w:t>
            </w:r>
          </w:p>
        </w:tc>
        <w:tc>
          <w:tcPr>
            <w:tcW w:w="992" w:type="dxa"/>
            <w:noWrap/>
            <w:hideMark/>
          </w:tcPr>
          <w:p w:rsidR="00A02F5E" w:rsidRPr="00E6620E" w:rsidRDefault="00A02F5E" w:rsidP="007F7115">
            <w:pPr>
              <w:rPr>
                <w:sz w:val="22"/>
                <w:szCs w:val="22"/>
              </w:rPr>
            </w:pPr>
            <w:r w:rsidRPr="00E6620E">
              <w:rPr>
                <w:sz w:val="22"/>
                <w:szCs w:val="22"/>
              </w:rPr>
              <w:t>18,</w:t>
            </w:r>
            <w:r w:rsidR="007F7115" w:rsidRPr="00E6620E">
              <w:rPr>
                <w:sz w:val="22"/>
                <w:szCs w:val="22"/>
              </w:rPr>
              <w:t>527</w:t>
            </w:r>
          </w:p>
        </w:tc>
        <w:tc>
          <w:tcPr>
            <w:tcW w:w="991" w:type="dxa"/>
            <w:noWrap/>
            <w:hideMark/>
          </w:tcPr>
          <w:p w:rsidR="00A02F5E" w:rsidRPr="00E6620E" w:rsidRDefault="00A02F5E" w:rsidP="007F7115">
            <w:pPr>
              <w:rPr>
                <w:sz w:val="22"/>
                <w:szCs w:val="22"/>
              </w:rPr>
            </w:pPr>
            <w:r w:rsidRPr="00E6620E">
              <w:rPr>
                <w:sz w:val="22"/>
                <w:szCs w:val="22"/>
              </w:rPr>
              <w:t>18,</w:t>
            </w:r>
            <w:r w:rsidR="007F7115" w:rsidRPr="00E6620E">
              <w:rPr>
                <w:sz w:val="22"/>
                <w:szCs w:val="22"/>
              </w:rPr>
              <w:t>656</w:t>
            </w:r>
          </w:p>
        </w:tc>
        <w:tc>
          <w:tcPr>
            <w:tcW w:w="2835" w:type="dxa"/>
            <w:hideMark/>
          </w:tcPr>
          <w:p w:rsidR="00A02F5E" w:rsidRPr="00437962" w:rsidRDefault="00A02F5E">
            <w:pPr>
              <w:rPr>
                <w:sz w:val="22"/>
                <w:szCs w:val="22"/>
              </w:rPr>
            </w:pPr>
            <w:r w:rsidRPr="00437962">
              <w:rPr>
                <w:sz w:val="22"/>
                <w:szCs w:val="22"/>
              </w:rPr>
              <w:t> </w:t>
            </w:r>
          </w:p>
        </w:tc>
      </w:tr>
      <w:tr w:rsidR="00A02F5E" w:rsidRPr="00437962" w:rsidTr="000A3B6B">
        <w:trPr>
          <w:trHeight w:val="1131"/>
        </w:trPr>
        <w:tc>
          <w:tcPr>
            <w:tcW w:w="1277" w:type="dxa"/>
            <w:vMerge w:val="restart"/>
            <w:hideMark/>
          </w:tcPr>
          <w:p w:rsidR="00A02F5E" w:rsidRPr="00437962" w:rsidRDefault="00A02F5E">
            <w:pPr>
              <w:rPr>
                <w:sz w:val="22"/>
                <w:szCs w:val="22"/>
              </w:rPr>
            </w:pPr>
            <w:r w:rsidRPr="00437962">
              <w:rPr>
                <w:sz w:val="22"/>
                <w:szCs w:val="22"/>
              </w:rPr>
              <w:t>Энергосбережение и повышение энергетической эффективности</w:t>
            </w:r>
          </w:p>
        </w:tc>
        <w:tc>
          <w:tcPr>
            <w:tcW w:w="2551" w:type="dxa"/>
            <w:hideMark/>
          </w:tcPr>
          <w:p w:rsidR="00A02F5E" w:rsidRPr="00437962" w:rsidRDefault="00A02F5E">
            <w:pPr>
              <w:rPr>
                <w:sz w:val="22"/>
                <w:szCs w:val="22"/>
              </w:rPr>
            </w:pPr>
            <w:proofErr w:type="gramStart"/>
            <w:r w:rsidRPr="00437962">
              <w:rPr>
                <w:sz w:val="22"/>
                <w:szCs w:val="22"/>
              </w:rPr>
              <w:t>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roofErr w:type="gramEnd"/>
          </w:p>
        </w:tc>
        <w:tc>
          <w:tcPr>
            <w:tcW w:w="1335" w:type="dxa"/>
            <w:hideMark/>
          </w:tcPr>
          <w:p w:rsidR="00A02F5E" w:rsidRPr="00437962" w:rsidRDefault="00A02F5E" w:rsidP="00437962">
            <w:pPr>
              <w:rPr>
                <w:sz w:val="22"/>
                <w:szCs w:val="22"/>
              </w:rPr>
            </w:pPr>
            <w:r w:rsidRPr="00437962">
              <w:rPr>
                <w:sz w:val="22"/>
                <w:szCs w:val="22"/>
              </w:rPr>
              <w:t>Неизвестные данные</w:t>
            </w:r>
          </w:p>
        </w:tc>
        <w:tc>
          <w:tcPr>
            <w:tcW w:w="709" w:type="dxa"/>
            <w:hideMark/>
          </w:tcPr>
          <w:p w:rsidR="00A02F5E" w:rsidRPr="00437962" w:rsidRDefault="00A02F5E" w:rsidP="00437962">
            <w:pPr>
              <w:rPr>
                <w:sz w:val="22"/>
                <w:szCs w:val="22"/>
              </w:rPr>
            </w:pPr>
            <w:r w:rsidRPr="00437962">
              <w:rPr>
                <w:sz w:val="22"/>
                <w:szCs w:val="22"/>
              </w:rPr>
              <w:t>39</w:t>
            </w:r>
          </w:p>
        </w:tc>
        <w:tc>
          <w:tcPr>
            <w:tcW w:w="992" w:type="dxa"/>
            <w:noWrap/>
            <w:hideMark/>
          </w:tcPr>
          <w:p w:rsidR="00A02F5E" w:rsidRPr="00437962" w:rsidRDefault="00A02F5E" w:rsidP="00E475C7">
            <w:pPr>
              <w:rPr>
                <w:sz w:val="22"/>
                <w:szCs w:val="22"/>
              </w:rPr>
            </w:pPr>
            <w:r w:rsidRPr="00437962">
              <w:rPr>
                <w:sz w:val="22"/>
                <w:szCs w:val="22"/>
              </w:rPr>
              <w:t>0</w:t>
            </w:r>
          </w:p>
        </w:tc>
        <w:tc>
          <w:tcPr>
            <w:tcW w:w="992" w:type="dxa"/>
            <w:noWrap/>
            <w:hideMark/>
          </w:tcPr>
          <w:p w:rsidR="00A02F5E" w:rsidRPr="00437962" w:rsidRDefault="00A02F5E" w:rsidP="00E475C7">
            <w:pPr>
              <w:rPr>
                <w:sz w:val="22"/>
                <w:szCs w:val="22"/>
              </w:rPr>
            </w:pPr>
            <w:r w:rsidRPr="00437962">
              <w:rPr>
                <w:sz w:val="22"/>
                <w:szCs w:val="22"/>
              </w:rPr>
              <w:t>0</w:t>
            </w:r>
          </w:p>
        </w:tc>
        <w:tc>
          <w:tcPr>
            <w:tcW w:w="992" w:type="dxa"/>
            <w:noWrap/>
            <w:hideMark/>
          </w:tcPr>
          <w:p w:rsidR="00A02F5E" w:rsidRPr="00437962" w:rsidRDefault="00A02F5E" w:rsidP="00E475C7">
            <w:pPr>
              <w:rPr>
                <w:sz w:val="22"/>
                <w:szCs w:val="22"/>
              </w:rPr>
            </w:pPr>
            <w:r w:rsidRPr="00437962">
              <w:rPr>
                <w:sz w:val="22"/>
                <w:szCs w:val="22"/>
              </w:rPr>
              <w:t>0</w:t>
            </w:r>
          </w:p>
        </w:tc>
        <w:tc>
          <w:tcPr>
            <w:tcW w:w="993" w:type="dxa"/>
            <w:noWrap/>
          </w:tcPr>
          <w:p w:rsidR="00A02F5E" w:rsidRPr="00437962" w:rsidRDefault="00A02F5E" w:rsidP="00437962">
            <w:pPr>
              <w:rPr>
                <w:sz w:val="22"/>
                <w:szCs w:val="22"/>
              </w:rPr>
            </w:pPr>
            <w:r>
              <w:rPr>
                <w:sz w:val="22"/>
                <w:szCs w:val="22"/>
              </w:rPr>
              <w:t>0</w:t>
            </w:r>
          </w:p>
        </w:tc>
        <w:tc>
          <w:tcPr>
            <w:tcW w:w="993" w:type="dxa"/>
            <w:noWrap/>
            <w:hideMark/>
          </w:tcPr>
          <w:p w:rsidR="00A02F5E" w:rsidRPr="00437962" w:rsidRDefault="00A02F5E" w:rsidP="00437962">
            <w:pPr>
              <w:rPr>
                <w:sz w:val="22"/>
                <w:szCs w:val="22"/>
              </w:rPr>
            </w:pPr>
            <w:r w:rsidRPr="00437962">
              <w:rPr>
                <w:sz w:val="22"/>
                <w:szCs w:val="22"/>
              </w:rPr>
              <w:t>0</w:t>
            </w:r>
          </w:p>
        </w:tc>
        <w:tc>
          <w:tcPr>
            <w:tcW w:w="992" w:type="dxa"/>
            <w:noWrap/>
            <w:hideMark/>
          </w:tcPr>
          <w:p w:rsidR="00A02F5E" w:rsidRPr="00437962" w:rsidRDefault="00A02F5E" w:rsidP="00437962">
            <w:pPr>
              <w:rPr>
                <w:sz w:val="22"/>
                <w:szCs w:val="22"/>
              </w:rPr>
            </w:pPr>
            <w:r w:rsidRPr="00437962">
              <w:rPr>
                <w:sz w:val="22"/>
                <w:szCs w:val="22"/>
              </w:rPr>
              <w:t>0</w:t>
            </w:r>
          </w:p>
        </w:tc>
        <w:tc>
          <w:tcPr>
            <w:tcW w:w="991" w:type="dxa"/>
            <w:noWrap/>
            <w:hideMark/>
          </w:tcPr>
          <w:p w:rsidR="00A02F5E" w:rsidRPr="00437962" w:rsidRDefault="00A02F5E" w:rsidP="00437962">
            <w:pPr>
              <w:rPr>
                <w:sz w:val="22"/>
                <w:szCs w:val="22"/>
              </w:rPr>
            </w:pPr>
            <w:r w:rsidRPr="00437962">
              <w:rPr>
                <w:sz w:val="22"/>
                <w:szCs w:val="22"/>
              </w:rPr>
              <w:t>0</w:t>
            </w:r>
          </w:p>
        </w:tc>
        <w:tc>
          <w:tcPr>
            <w:tcW w:w="2835" w:type="dxa"/>
            <w:hideMark/>
          </w:tcPr>
          <w:p w:rsidR="00A02F5E" w:rsidRPr="00437962" w:rsidRDefault="00A02F5E">
            <w:pPr>
              <w:rPr>
                <w:sz w:val="22"/>
                <w:szCs w:val="22"/>
              </w:rPr>
            </w:pPr>
            <w:r w:rsidRPr="00437962">
              <w:rPr>
                <w:sz w:val="22"/>
                <w:szCs w:val="22"/>
              </w:rPr>
              <w:t> </w:t>
            </w:r>
          </w:p>
        </w:tc>
      </w:tr>
      <w:tr w:rsidR="00A02F5E" w:rsidRPr="00437962" w:rsidTr="00963596">
        <w:trPr>
          <w:trHeight w:val="1131"/>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Удельная величина потребления энергетических ресурсов в многоквартирных домах: электрическая энергия</w:t>
            </w:r>
          </w:p>
        </w:tc>
        <w:tc>
          <w:tcPr>
            <w:tcW w:w="1335" w:type="dxa"/>
            <w:hideMark/>
          </w:tcPr>
          <w:p w:rsidR="00A02F5E" w:rsidRPr="00437962" w:rsidRDefault="00A02F5E" w:rsidP="00437962">
            <w:pPr>
              <w:rPr>
                <w:sz w:val="22"/>
                <w:szCs w:val="22"/>
              </w:rPr>
            </w:pPr>
            <w:proofErr w:type="spellStart"/>
            <w:r w:rsidRPr="00437962">
              <w:rPr>
                <w:sz w:val="22"/>
                <w:szCs w:val="22"/>
              </w:rPr>
              <w:t>килловат</w:t>
            </w:r>
            <w:proofErr w:type="spellEnd"/>
            <w:r w:rsidRPr="00437962">
              <w:rPr>
                <w:sz w:val="22"/>
                <w:szCs w:val="22"/>
              </w:rPr>
              <w:t xml:space="preserve"> в час на 1 </w:t>
            </w:r>
            <w:proofErr w:type="gramStart"/>
            <w:r w:rsidRPr="00437962">
              <w:rPr>
                <w:sz w:val="22"/>
                <w:szCs w:val="22"/>
              </w:rPr>
              <w:t>проживающего</w:t>
            </w:r>
            <w:proofErr w:type="gramEnd"/>
          </w:p>
        </w:tc>
        <w:tc>
          <w:tcPr>
            <w:tcW w:w="709" w:type="dxa"/>
            <w:hideMark/>
          </w:tcPr>
          <w:p w:rsidR="00A02F5E" w:rsidRPr="00437962" w:rsidRDefault="00A02F5E" w:rsidP="00437962">
            <w:pPr>
              <w:rPr>
                <w:sz w:val="22"/>
                <w:szCs w:val="22"/>
              </w:rPr>
            </w:pPr>
            <w:r w:rsidRPr="00437962">
              <w:rPr>
                <w:sz w:val="22"/>
                <w:szCs w:val="22"/>
              </w:rPr>
              <w:t>39.1</w:t>
            </w:r>
          </w:p>
        </w:tc>
        <w:tc>
          <w:tcPr>
            <w:tcW w:w="992" w:type="dxa"/>
            <w:noWrap/>
            <w:hideMark/>
          </w:tcPr>
          <w:p w:rsidR="00A02F5E" w:rsidRPr="00373818" w:rsidRDefault="00A02F5E" w:rsidP="00E475C7">
            <w:pPr>
              <w:rPr>
                <w:sz w:val="22"/>
                <w:szCs w:val="22"/>
              </w:rPr>
            </w:pPr>
            <w:r w:rsidRPr="00373818">
              <w:rPr>
                <w:sz w:val="22"/>
                <w:szCs w:val="22"/>
              </w:rPr>
              <w:t>794,65</w:t>
            </w:r>
          </w:p>
        </w:tc>
        <w:tc>
          <w:tcPr>
            <w:tcW w:w="992" w:type="dxa"/>
            <w:noWrap/>
            <w:hideMark/>
          </w:tcPr>
          <w:p w:rsidR="00A02F5E" w:rsidRPr="00373818" w:rsidRDefault="00A02F5E" w:rsidP="00E475C7">
            <w:pPr>
              <w:rPr>
                <w:sz w:val="22"/>
                <w:szCs w:val="22"/>
              </w:rPr>
            </w:pPr>
            <w:r w:rsidRPr="00373818">
              <w:rPr>
                <w:sz w:val="22"/>
                <w:szCs w:val="22"/>
              </w:rPr>
              <w:t>753,03</w:t>
            </w:r>
          </w:p>
        </w:tc>
        <w:tc>
          <w:tcPr>
            <w:tcW w:w="992" w:type="dxa"/>
            <w:noWrap/>
            <w:hideMark/>
          </w:tcPr>
          <w:p w:rsidR="00A02F5E" w:rsidRPr="00373818" w:rsidRDefault="00A02F5E" w:rsidP="00E475C7">
            <w:pPr>
              <w:rPr>
                <w:sz w:val="22"/>
                <w:szCs w:val="22"/>
              </w:rPr>
            </w:pPr>
            <w:r w:rsidRPr="00373818">
              <w:rPr>
                <w:sz w:val="22"/>
                <w:szCs w:val="22"/>
              </w:rPr>
              <w:t>769,14</w:t>
            </w:r>
          </w:p>
        </w:tc>
        <w:tc>
          <w:tcPr>
            <w:tcW w:w="993" w:type="dxa"/>
            <w:noWrap/>
          </w:tcPr>
          <w:p w:rsidR="00A02F5E" w:rsidRPr="00373818" w:rsidRDefault="00A02F5E" w:rsidP="004320A8">
            <w:pPr>
              <w:rPr>
                <w:sz w:val="22"/>
                <w:szCs w:val="22"/>
              </w:rPr>
            </w:pPr>
            <w:r w:rsidRPr="00373818">
              <w:rPr>
                <w:sz w:val="22"/>
                <w:szCs w:val="22"/>
              </w:rPr>
              <w:t>7</w:t>
            </w:r>
            <w:r w:rsidR="004320A8" w:rsidRPr="00373818">
              <w:rPr>
                <w:sz w:val="22"/>
                <w:szCs w:val="22"/>
              </w:rPr>
              <w:t>29</w:t>
            </w:r>
            <w:r w:rsidRPr="00373818">
              <w:rPr>
                <w:sz w:val="22"/>
                <w:szCs w:val="22"/>
              </w:rPr>
              <w:t>,</w:t>
            </w:r>
            <w:r w:rsidR="004320A8" w:rsidRPr="00373818">
              <w:rPr>
                <w:sz w:val="22"/>
                <w:szCs w:val="22"/>
              </w:rPr>
              <w:t>65</w:t>
            </w:r>
          </w:p>
        </w:tc>
        <w:tc>
          <w:tcPr>
            <w:tcW w:w="993" w:type="dxa"/>
            <w:noWrap/>
            <w:hideMark/>
          </w:tcPr>
          <w:p w:rsidR="00A02F5E" w:rsidRPr="00373818" w:rsidRDefault="00A02F5E" w:rsidP="00437962">
            <w:pPr>
              <w:rPr>
                <w:sz w:val="22"/>
                <w:szCs w:val="22"/>
              </w:rPr>
            </w:pPr>
            <w:r w:rsidRPr="00373818">
              <w:rPr>
                <w:sz w:val="22"/>
                <w:szCs w:val="22"/>
              </w:rPr>
              <w:t>768,30</w:t>
            </w:r>
          </w:p>
        </w:tc>
        <w:tc>
          <w:tcPr>
            <w:tcW w:w="992" w:type="dxa"/>
            <w:noWrap/>
            <w:hideMark/>
          </w:tcPr>
          <w:p w:rsidR="00A02F5E" w:rsidRPr="00373818" w:rsidRDefault="00A02F5E" w:rsidP="00437962">
            <w:pPr>
              <w:rPr>
                <w:sz w:val="22"/>
                <w:szCs w:val="22"/>
              </w:rPr>
            </w:pPr>
            <w:r w:rsidRPr="00373818">
              <w:rPr>
                <w:sz w:val="22"/>
                <w:szCs w:val="22"/>
              </w:rPr>
              <w:t>769,28</w:t>
            </w:r>
          </w:p>
        </w:tc>
        <w:tc>
          <w:tcPr>
            <w:tcW w:w="991" w:type="dxa"/>
            <w:noWrap/>
            <w:hideMark/>
          </w:tcPr>
          <w:p w:rsidR="00A02F5E" w:rsidRPr="00373818" w:rsidRDefault="00A02F5E" w:rsidP="00437962">
            <w:pPr>
              <w:rPr>
                <w:sz w:val="22"/>
                <w:szCs w:val="22"/>
              </w:rPr>
            </w:pPr>
            <w:r w:rsidRPr="00373818">
              <w:rPr>
                <w:sz w:val="22"/>
                <w:szCs w:val="22"/>
              </w:rPr>
              <w:t>787,70</w:t>
            </w:r>
          </w:p>
        </w:tc>
        <w:tc>
          <w:tcPr>
            <w:tcW w:w="2835" w:type="dxa"/>
            <w:hideMark/>
          </w:tcPr>
          <w:p w:rsidR="00A02F5E" w:rsidRPr="00373818" w:rsidRDefault="00A02F5E" w:rsidP="002860F2">
            <w:pPr>
              <w:rPr>
                <w:sz w:val="22"/>
                <w:szCs w:val="22"/>
              </w:rPr>
            </w:pPr>
            <w:r w:rsidRPr="00373818">
              <w:rPr>
                <w:sz w:val="22"/>
                <w:szCs w:val="22"/>
              </w:rPr>
              <w:t>В 2021 году наблюдается снижение потребления энергетических ресурсов. Снижение показателя обусловлено увеличением замены населением количества ламп накаливания на светодиодные, а также установкой в местах общего пользования ламп с датчиками движения.</w:t>
            </w:r>
          </w:p>
        </w:tc>
      </w:tr>
      <w:tr w:rsidR="00A02F5E" w:rsidRPr="00437962" w:rsidTr="00963596">
        <w:trPr>
          <w:trHeight w:val="278"/>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 xml:space="preserve">Удельная величина потребления энергетических </w:t>
            </w:r>
            <w:r w:rsidRPr="00437962">
              <w:rPr>
                <w:sz w:val="22"/>
                <w:szCs w:val="22"/>
              </w:rPr>
              <w:lastRenderedPageBreak/>
              <w:t>ресурсов в многоквартирных домах: тепловая энергия</w:t>
            </w:r>
          </w:p>
        </w:tc>
        <w:tc>
          <w:tcPr>
            <w:tcW w:w="1335" w:type="dxa"/>
            <w:hideMark/>
          </w:tcPr>
          <w:p w:rsidR="00A02F5E" w:rsidRPr="00437962" w:rsidRDefault="00A02F5E" w:rsidP="00437962">
            <w:pPr>
              <w:rPr>
                <w:sz w:val="22"/>
                <w:szCs w:val="22"/>
              </w:rPr>
            </w:pPr>
            <w:r w:rsidRPr="00437962">
              <w:rPr>
                <w:sz w:val="22"/>
                <w:szCs w:val="22"/>
              </w:rPr>
              <w:lastRenderedPageBreak/>
              <w:t>Гкал</w:t>
            </w:r>
            <w:proofErr w:type="gramStart"/>
            <w:r w:rsidRPr="00437962">
              <w:rPr>
                <w:sz w:val="22"/>
                <w:szCs w:val="22"/>
              </w:rPr>
              <w:t>.</w:t>
            </w:r>
            <w:proofErr w:type="gramEnd"/>
            <w:r w:rsidRPr="00437962">
              <w:rPr>
                <w:sz w:val="22"/>
                <w:szCs w:val="22"/>
              </w:rPr>
              <w:t xml:space="preserve"> </w:t>
            </w:r>
            <w:proofErr w:type="gramStart"/>
            <w:r w:rsidRPr="00437962">
              <w:rPr>
                <w:sz w:val="22"/>
                <w:szCs w:val="22"/>
              </w:rPr>
              <w:t>н</w:t>
            </w:r>
            <w:proofErr w:type="gramEnd"/>
            <w:r w:rsidRPr="00437962">
              <w:rPr>
                <w:sz w:val="22"/>
                <w:szCs w:val="22"/>
              </w:rPr>
              <w:t xml:space="preserve">а 1кв. метр общей </w:t>
            </w:r>
            <w:r w:rsidRPr="00437962">
              <w:rPr>
                <w:sz w:val="22"/>
                <w:szCs w:val="22"/>
              </w:rPr>
              <w:lastRenderedPageBreak/>
              <w:t>площади</w:t>
            </w:r>
          </w:p>
        </w:tc>
        <w:tc>
          <w:tcPr>
            <w:tcW w:w="709" w:type="dxa"/>
            <w:hideMark/>
          </w:tcPr>
          <w:p w:rsidR="00A02F5E" w:rsidRPr="00437962" w:rsidRDefault="00A02F5E" w:rsidP="00437962">
            <w:pPr>
              <w:rPr>
                <w:sz w:val="22"/>
                <w:szCs w:val="22"/>
              </w:rPr>
            </w:pPr>
            <w:r w:rsidRPr="00437962">
              <w:rPr>
                <w:sz w:val="22"/>
                <w:szCs w:val="22"/>
              </w:rPr>
              <w:lastRenderedPageBreak/>
              <w:t>39.2</w:t>
            </w:r>
          </w:p>
        </w:tc>
        <w:tc>
          <w:tcPr>
            <w:tcW w:w="992" w:type="dxa"/>
            <w:noWrap/>
            <w:hideMark/>
          </w:tcPr>
          <w:p w:rsidR="00A02F5E" w:rsidRPr="00373818" w:rsidRDefault="00A02F5E" w:rsidP="00E475C7">
            <w:pPr>
              <w:rPr>
                <w:sz w:val="22"/>
                <w:szCs w:val="22"/>
              </w:rPr>
            </w:pPr>
            <w:r w:rsidRPr="00373818">
              <w:rPr>
                <w:sz w:val="22"/>
                <w:szCs w:val="22"/>
              </w:rPr>
              <w:t>0,29</w:t>
            </w:r>
          </w:p>
        </w:tc>
        <w:tc>
          <w:tcPr>
            <w:tcW w:w="992" w:type="dxa"/>
            <w:noWrap/>
            <w:hideMark/>
          </w:tcPr>
          <w:p w:rsidR="00A02F5E" w:rsidRPr="00373818" w:rsidRDefault="00A02F5E" w:rsidP="00E475C7">
            <w:pPr>
              <w:rPr>
                <w:sz w:val="22"/>
                <w:szCs w:val="22"/>
              </w:rPr>
            </w:pPr>
            <w:r w:rsidRPr="00373818">
              <w:rPr>
                <w:sz w:val="22"/>
                <w:szCs w:val="22"/>
              </w:rPr>
              <w:t>0,26</w:t>
            </w:r>
          </w:p>
        </w:tc>
        <w:tc>
          <w:tcPr>
            <w:tcW w:w="992" w:type="dxa"/>
            <w:noWrap/>
            <w:hideMark/>
          </w:tcPr>
          <w:p w:rsidR="00A02F5E" w:rsidRPr="00373818" w:rsidRDefault="00A02F5E" w:rsidP="00E475C7">
            <w:pPr>
              <w:rPr>
                <w:sz w:val="22"/>
                <w:szCs w:val="22"/>
              </w:rPr>
            </w:pPr>
            <w:r w:rsidRPr="00373818">
              <w:rPr>
                <w:sz w:val="22"/>
                <w:szCs w:val="22"/>
              </w:rPr>
              <w:t>0,26</w:t>
            </w:r>
          </w:p>
        </w:tc>
        <w:tc>
          <w:tcPr>
            <w:tcW w:w="993" w:type="dxa"/>
            <w:noWrap/>
          </w:tcPr>
          <w:p w:rsidR="00A02F5E" w:rsidRPr="00373818" w:rsidRDefault="00A02F5E" w:rsidP="00437962">
            <w:pPr>
              <w:rPr>
                <w:sz w:val="22"/>
                <w:szCs w:val="22"/>
              </w:rPr>
            </w:pPr>
            <w:r w:rsidRPr="00373818">
              <w:rPr>
                <w:sz w:val="22"/>
                <w:szCs w:val="22"/>
              </w:rPr>
              <w:t>0,27</w:t>
            </w:r>
          </w:p>
        </w:tc>
        <w:tc>
          <w:tcPr>
            <w:tcW w:w="993" w:type="dxa"/>
            <w:noWrap/>
            <w:hideMark/>
          </w:tcPr>
          <w:p w:rsidR="00A02F5E" w:rsidRPr="00373818" w:rsidRDefault="00A02F5E" w:rsidP="00437962">
            <w:pPr>
              <w:rPr>
                <w:sz w:val="22"/>
                <w:szCs w:val="22"/>
              </w:rPr>
            </w:pPr>
            <w:r w:rsidRPr="00373818">
              <w:rPr>
                <w:sz w:val="22"/>
                <w:szCs w:val="22"/>
              </w:rPr>
              <w:t>0,26</w:t>
            </w:r>
          </w:p>
        </w:tc>
        <w:tc>
          <w:tcPr>
            <w:tcW w:w="992" w:type="dxa"/>
            <w:noWrap/>
            <w:hideMark/>
          </w:tcPr>
          <w:p w:rsidR="00A02F5E" w:rsidRPr="00373818" w:rsidRDefault="00A02F5E" w:rsidP="00437962">
            <w:pPr>
              <w:rPr>
                <w:sz w:val="22"/>
                <w:szCs w:val="22"/>
              </w:rPr>
            </w:pPr>
            <w:r w:rsidRPr="00373818">
              <w:rPr>
                <w:sz w:val="22"/>
                <w:szCs w:val="22"/>
              </w:rPr>
              <w:t>0,26</w:t>
            </w:r>
          </w:p>
        </w:tc>
        <w:tc>
          <w:tcPr>
            <w:tcW w:w="991" w:type="dxa"/>
            <w:noWrap/>
            <w:hideMark/>
          </w:tcPr>
          <w:p w:rsidR="00A02F5E" w:rsidRPr="00373818" w:rsidRDefault="00A02F5E" w:rsidP="00503068">
            <w:pPr>
              <w:rPr>
                <w:sz w:val="22"/>
                <w:szCs w:val="22"/>
              </w:rPr>
            </w:pPr>
            <w:r w:rsidRPr="00373818">
              <w:rPr>
                <w:sz w:val="22"/>
                <w:szCs w:val="22"/>
              </w:rPr>
              <w:t>0,26</w:t>
            </w:r>
          </w:p>
        </w:tc>
        <w:tc>
          <w:tcPr>
            <w:tcW w:w="2835" w:type="dxa"/>
            <w:hideMark/>
          </w:tcPr>
          <w:p w:rsidR="00A02F5E" w:rsidRPr="00373818" w:rsidRDefault="00A02F5E" w:rsidP="0082458C">
            <w:pPr>
              <w:rPr>
                <w:sz w:val="22"/>
                <w:szCs w:val="22"/>
              </w:rPr>
            </w:pPr>
            <w:r w:rsidRPr="00373818">
              <w:rPr>
                <w:sz w:val="22"/>
                <w:szCs w:val="22"/>
              </w:rPr>
              <w:t xml:space="preserve">В 2021 году увеличение показателя обуславливается </w:t>
            </w:r>
            <w:r w:rsidRPr="00373818">
              <w:rPr>
                <w:sz w:val="22"/>
                <w:szCs w:val="22"/>
              </w:rPr>
              <w:lastRenderedPageBreak/>
              <w:t>количеством холодных дней с аномально низкой температурой наружного воздуха по отношению к 2020 году.</w:t>
            </w:r>
          </w:p>
        </w:tc>
      </w:tr>
      <w:tr w:rsidR="00A02F5E" w:rsidRPr="00437962" w:rsidTr="00963596">
        <w:trPr>
          <w:trHeight w:val="848"/>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Удельная величина потребления энергетических ресурсов в многоквартирных домах: горячая вода</w:t>
            </w:r>
          </w:p>
        </w:tc>
        <w:tc>
          <w:tcPr>
            <w:tcW w:w="1335" w:type="dxa"/>
            <w:hideMark/>
          </w:tcPr>
          <w:p w:rsidR="00A02F5E" w:rsidRPr="00437962" w:rsidRDefault="00A02F5E" w:rsidP="00437962">
            <w:pPr>
              <w:rPr>
                <w:sz w:val="22"/>
                <w:szCs w:val="22"/>
              </w:rPr>
            </w:pPr>
            <w:r w:rsidRPr="00437962">
              <w:rPr>
                <w:sz w:val="22"/>
                <w:szCs w:val="22"/>
              </w:rPr>
              <w:t xml:space="preserve">кубических метров на 1 </w:t>
            </w:r>
            <w:proofErr w:type="gramStart"/>
            <w:r w:rsidRPr="00437962">
              <w:rPr>
                <w:sz w:val="22"/>
                <w:szCs w:val="22"/>
              </w:rPr>
              <w:t>проживающего</w:t>
            </w:r>
            <w:proofErr w:type="gramEnd"/>
          </w:p>
        </w:tc>
        <w:tc>
          <w:tcPr>
            <w:tcW w:w="709" w:type="dxa"/>
            <w:hideMark/>
          </w:tcPr>
          <w:p w:rsidR="00A02F5E" w:rsidRPr="00437962" w:rsidRDefault="00A02F5E" w:rsidP="00437962">
            <w:pPr>
              <w:rPr>
                <w:sz w:val="22"/>
                <w:szCs w:val="22"/>
              </w:rPr>
            </w:pPr>
            <w:r w:rsidRPr="00437962">
              <w:rPr>
                <w:sz w:val="22"/>
                <w:szCs w:val="22"/>
              </w:rPr>
              <w:t>39.3</w:t>
            </w:r>
          </w:p>
        </w:tc>
        <w:tc>
          <w:tcPr>
            <w:tcW w:w="992" w:type="dxa"/>
            <w:noWrap/>
            <w:hideMark/>
          </w:tcPr>
          <w:p w:rsidR="00A02F5E" w:rsidRPr="00373818" w:rsidRDefault="00A02F5E" w:rsidP="00E475C7">
            <w:pPr>
              <w:rPr>
                <w:sz w:val="22"/>
                <w:szCs w:val="22"/>
              </w:rPr>
            </w:pPr>
            <w:r w:rsidRPr="00373818">
              <w:rPr>
                <w:sz w:val="22"/>
                <w:szCs w:val="22"/>
              </w:rPr>
              <w:t>13,65</w:t>
            </w:r>
          </w:p>
        </w:tc>
        <w:tc>
          <w:tcPr>
            <w:tcW w:w="992" w:type="dxa"/>
            <w:noWrap/>
            <w:hideMark/>
          </w:tcPr>
          <w:p w:rsidR="00A02F5E" w:rsidRPr="00373818" w:rsidRDefault="00A02F5E" w:rsidP="00E475C7">
            <w:pPr>
              <w:rPr>
                <w:sz w:val="22"/>
                <w:szCs w:val="22"/>
              </w:rPr>
            </w:pPr>
            <w:r w:rsidRPr="00373818">
              <w:rPr>
                <w:sz w:val="22"/>
                <w:szCs w:val="22"/>
              </w:rPr>
              <w:t>13,14</w:t>
            </w:r>
          </w:p>
        </w:tc>
        <w:tc>
          <w:tcPr>
            <w:tcW w:w="992" w:type="dxa"/>
            <w:noWrap/>
            <w:hideMark/>
          </w:tcPr>
          <w:p w:rsidR="00A02F5E" w:rsidRPr="00373818" w:rsidRDefault="00A02F5E" w:rsidP="00E475C7">
            <w:pPr>
              <w:rPr>
                <w:sz w:val="22"/>
                <w:szCs w:val="22"/>
              </w:rPr>
            </w:pPr>
            <w:r w:rsidRPr="00373818">
              <w:rPr>
                <w:sz w:val="22"/>
                <w:szCs w:val="22"/>
              </w:rPr>
              <w:t>13,05</w:t>
            </w:r>
          </w:p>
        </w:tc>
        <w:tc>
          <w:tcPr>
            <w:tcW w:w="993" w:type="dxa"/>
            <w:noWrap/>
          </w:tcPr>
          <w:p w:rsidR="00A02F5E" w:rsidRPr="00373818" w:rsidRDefault="00A02F5E" w:rsidP="002C7AB6">
            <w:pPr>
              <w:rPr>
                <w:sz w:val="22"/>
                <w:szCs w:val="22"/>
              </w:rPr>
            </w:pPr>
            <w:r w:rsidRPr="00373818">
              <w:rPr>
                <w:sz w:val="22"/>
                <w:szCs w:val="22"/>
              </w:rPr>
              <w:t>1</w:t>
            </w:r>
            <w:r w:rsidR="007D55DF" w:rsidRPr="00373818">
              <w:rPr>
                <w:sz w:val="22"/>
                <w:szCs w:val="22"/>
              </w:rPr>
              <w:t>2</w:t>
            </w:r>
            <w:r w:rsidRPr="00373818">
              <w:rPr>
                <w:sz w:val="22"/>
                <w:szCs w:val="22"/>
              </w:rPr>
              <w:t>,7</w:t>
            </w:r>
            <w:r w:rsidR="002C7AB6" w:rsidRPr="00373818">
              <w:rPr>
                <w:sz w:val="22"/>
                <w:szCs w:val="22"/>
              </w:rPr>
              <w:t>3</w:t>
            </w:r>
          </w:p>
        </w:tc>
        <w:tc>
          <w:tcPr>
            <w:tcW w:w="993" w:type="dxa"/>
            <w:noWrap/>
            <w:hideMark/>
          </w:tcPr>
          <w:p w:rsidR="00A02F5E" w:rsidRPr="00373818" w:rsidRDefault="00A02F5E" w:rsidP="00D36C64">
            <w:pPr>
              <w:rPr>
                <w:sz w:val="22"/>
                <w:szCs w:val="22"/>
              </w:rPr>
            </w:pPr>
            <w:r w:rsidRPr="00373818">
              <w:rPr>
                <w:sz w:val="22"/>
                <w:szCs w:val="22"/>
              </w:rPr>
              <w:t>12,93</w:t>
            </w:r>
          </w:p>
        </w:tc>
        <w:tc>
          <w:tcPr>
            <w:tcW w:w="992" w:type="dxa"/>
            <w:noWrap/>
            <w:hideMark/>
          </w:tcPr>
          <w:p w:rsidR="00A02F5E" w:rsidRPr="00373818" w:rsidRDefault="00A02F5E" w:rsidP="00056907">
            <w:pPr>
              <w:rPr>
                <w:sz w:val="22"/>
                <w:szCs w:val="22"/>
              </w:rPr>
            </w:pPr>
            <w:r w:rsidRPr="00373818">
              <w:rPr>
                <w:sz w:val="22"/>
                <w:szCs w:val="22"/>
              </w:rPr>
              <w:t>12,99</w:t>
            </w:r>
          </w:p>
        </w:tc>
        <w:tc>
          <w:tcPr>
            <w:tcW w:w="991" w:type="dxa"/>
            <w:noWrap/>
            <w:hideMark/>
          </w:tcPr>
          <w:p w:rsidR="00A02F5E" w:rsidRPr="00373818" w:rsidRDefault="00A02F5E" w:rsidP="00437962">
            <w:pPr>
              <w:rPr>
                <w:sz w:val="22"/>
                <w:szCs w:val="22"/>
              </w:rPr>
            </w:pPr>
            <w:r w:rsidRPr="00373818">
              <w:rPr>
                <w:sz w:val="22"/>
                <w:szCs w:val="22"/>
              </w:rPr>
              <w:t>12,99</w:t>
            </w:r>
          </w:p>
        </w:tc>
        <w:tc>
          <w:tcPr>
            <w:tcW w:w="2835" w:type="dxa"/>
            <w:hideMark/>
          </w:tcPr>
          <w:p w:rsidR="00A02F5E" w:rsidRPr="00373818" w:rsidRDefault="00A02F5E" w:rsidP="0038519B">
            <w:pPr>
              <w:rPr>
                <w:sz w:val="22"/>
                <w:szCs w:val="22"/>
              </w:rPr>
            </w:pPr>
            <w:r w:rsidRPr="00373818">
              <w:rPr>
                <w:sz w:val="22"/>
                <w:szCs w:val="22"/>
              </w:rPr>
              <w:t>В 2021 году у</w:t>
            </w:r>
            <w:r w:rsidR="00D03E6F">
              <w:rPr>
                <w:sz w:val="22"/>
                <w:szCs w:val="22"/>
              </w:rPr>
              <w:t>меньш</w:t>
            </w:r>
            <w:r w:rsidRPr="00373818">
              <w:rPr>
                <w:sz w:val="22"/>
                <w:szCs w:val="22"/>
              </w:rPr>
              <w:t xml:space="preserve">ение показателя по сравнению </w:t>
            </w:r>
            <w:r w:rsidR="00484229" w:rsidRPr="00373818">
              <w:rPr>
                <w:sz w:val="22"/>
                <w:szCs w:val="22"/>
              </w:rPr>
              <w:t>с</w:t>
            </w:r>
            <w:r w:rsidRPr="00373818">
              <w:rPr>
                <w:sz w:val="22"/>
                <w:szCs w:val="22"/>
              </w:rPr>
              <w:t xml:space="preserve"> 2020 годом в связи с рациональным использованием энергетического ресурса (горячая вода)</w:t>
            </w:r>
            <w:r w:rsidR="0038519B">
              <w:rPr>
                <w:color w:val="FF0000"/>
                <w:sz w:val="22"/>
                <w:szCs w:val="22"/>
              </w:rPr>
              <w:t>.</w:t>
            </w:r>
          </w:p>
        </w:tc>
      </w:tr>
      <w:tr w:rsidR="00A02F5E" w:rsidRPr="00437962" w:rsidTr="00963596">
        <w:trPr>
          <w:trHeight w:val="848"/>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Удельная величина потребления энергетических ресурсов в многоквартирных домах: холодная вода</w:t>
            </w:r>
          </w:p>
        </w:tc>
        <w:tc>
          <w:tcPr>
            <w:tcW w:w="1335" w:type="dxa"/>
            <w:hideMark/>
          </w:tcPr>
          <w:p w:rsidR="00A02F5E" w:rsidRPr="00437962" w:rsidRDefault="00A02F5E" w:rsidP="00437962">
            <w:pPr>
              <w:rPr>
                <w:sz w:val="22"/>
                <w:szCs w:val="22"/>
              </w:rPr>
            </w:pPr>
            <w:r w:rsidRPr="00437962">
              <w:rPr>
                <w:sz w:val="22"/>
                <w:szCs w:val="22"/>
              </w:rPr>
              <w:t xml:space="preserve">кубических метров на 1 </w:t>
            </w:r>
            <w:proofErr w:type="gramStart"/>
            <w:r w:rsidRPr="00437962">
              <w:rPr>
                <w:sz w:val="22"/>
                <w:szCs w:val="22"/>
              </w:rPr>
              <w:t>проживающего</w:t>
            </w:r>
            <w:proofErr w:type="gramEnd"/>
          </w:p>
        </w:tc>
        <w:tc>
          <w:tcPr>
            <w:tcW w:w="709" w:type="dxa"/>
            <w:hideMark/>
          </w:tcPr>
          <w:p w:rsidR="00A02F5E" w:rsidRPr="00437962" w:rsidRDefault="00A02F5E" w:rsidP="00437962">
            <w:pPr>
              <w:rPr>
                <w:sz w:val="22"/>
                <w:szCs w:val="22"/>
              </w:rPr>
            </w:pPr>
            <w:r w:rsidRPr="00437962">
              <w:rPr>
                <w:sz w:val="22"/>
                <w:szCs w:val="22"/>
              </w:rPr>
              <w:t>39.4</w:t>
            </w:r>
          </w:p>
        </w:tc>
        <w:tc>
          <w:tcPr>
            <w:tcW w:w="992" w:type="dxa"/>
            <w:noWrap/>
            <w:hideMark/>
          </w:tcPr>
          <w:p w:rsidR="00A02F5E" w:rsidRPr="001E06A6" w:rsidRDefault="00A02F5E" w:rsidP="00E475C7">
            <w:pPr>
              <w:rPr>
                <w:sz w:val="22"/>
                <w:szCs w:val="22"/>
              </w:rPr>
            </w:pPr>
            <w:r w:rsidRPr="001E06A6">
              <w:rPr>
                <w:sz w:val="22"/>
                <w:szCs w:val="22"/>
              </w:rPr>
              <w:t>22,14</w:t>
            </w:r>
          </w:p>
        </w:tc>
        <w:tc>
          <w:tcPr>
            <w:tcW w:w="992" w:type="dxa"/>
            <w:noWrap/>
            <w:hideMark/>
          </w:tcPr>
          <w:p w:rsidR="00A02F5E" w:rsidRPr="001E06A6" w:rsidRDefault="00A02F5E" w:rsidP="00E475C7">
            <w:pPr>
              <w:rPr>
                <w:sz w:val="22"/>
                <w:szCs w:val="22"/>
              </w:rPr>
            </w:pPr>
            <w:r w:rsidRPr="001E06A6">
              <w:rPr>
                <w:sz w:val="22"/>
                <w:szCs w:val="22"/>
              </w:rPr>
              <w:t>21,91</w:t>
            </w:r>
          </w:p>
        </w:tc>
        <w:tc>
          <w:tcPr>
            <w:tcW w:w="992" w:type="dxa"/>
            <w:noWrap/>
            <w:hideMark/>
          </w:tcPr>
          <w:p w:rsidR="00A02F5E" w:rsidRPr="001E06A6" w:rsidRDefault="00A02F5E" w:rsidP="00E475C7">
            <w:pPr>
              <w:rPr>
                <w:sz w:val="22"/>
                <w:szCs w:val="22"/>
              </w:rPr>
            </w:pPr>
            <w:r w:rsidRPr="001E06A6">
              <w:rPr>
                <w:sz w:val="22"/>
                <w:szCs w:val="22"/>
              </w:rPr>
              <w:t>21,81</w:t>
            </w:r>
          </w:p>
        </w:tc>
        <w:tc>
          <w:tcPr>
            <w:tcW w:w="993" w:type="dxa"/>
            <w:noWrap/>
          </w:tcPr>
          <w:p w:rsidR="00A02F5E" w:rsidRPr="001E06A6" w:rsidRDefault="00A02F5E" w:rsidP="00F65A67">
            <w:pPr>
              <w:rPr>
                <w:sz w:val="22"/>
                <w:szCs w:val="22"/>
              </w:rPr>
            </w:pPr>
            <w:r w:rsidRPr="001E06A6">
              <w:rPr>
                <w:sz w:val="22"/>
                <w:szCs w:val="22"/>
              </w:rPr>
              <w:t>20,</w:t>
            </w:r>
            <w:r w:rsidR="00F65A67" w:rsidRPr="001E06A6">
              <w:rPr>
                <w:sz w:val="22"/>
                <w:szCs w:val="22"/>
              </w:rPr>
              <w:t>11</w:t>
            </w:r>
          </w:p>
        </w:tc>
        <w:tc>
          <w:tcPr>
            <w:tcW w:w="993" w:type="dxa"/>
            <w:noWrap/>
            <w:hideMark/>
          </w:tcPr>
          <w:p w:rsidR="00A02F5E" w:rsidRPr="001E06A6" w:rsidRDefault="00A02F5E" w:rsidP="0006030C">
            <w:pPr>
              <w:rPr>
                <w:sz w:val="22"/>
                <w:szCs w:val="22"/>
              </w:rPr>
            </w:pPr>
            <w:r w:rsidRPr="001E06A6">
              <w:rPr>
                <w:sz w:val="22"/>
                <w:szCs w:val="22"/>
              </w:rPr>
              <w:t>21,73</w:t>
            </w:r>
          </w:p>
        </w:tc>
        <w:tc>
          <w:tcPr>
            <w:tcW w:w="992" w:type="dxa"/>
            <w:noWrap/>
            <w:hideMark/>
          </w:tcPr>
          <w:p w:rsidR="00A02F5E" w:rsidRPr="001E06A6" w:rsidRDefault="00A02F5E" w:rsidP="00437962">
            <w:pPr>
              <w:rPr>
                <w:sz w:val="22"/>
                <w:szCs w:val="22"/>
              </w:rPr>
            </w:pPr>
            <w:r w:rsidRPr="001E06A6">
              <w:rPr>
                <w:sz w:val="22"/>
                <w:szCs w:val="22"/>
              </w:rPr>
              <w:t>21,77</w:t>
            </w:r>
          </w:p>
        </w:tc>
        <w:tc>
          <w:tcPr>
            <w:tcW w:w="991" w:type="dxa"/>
            <w:noWrap/>
            <w:hideMark/>
          </w:tcPr>
          <w:p w:rsidR="00A02F5E" w:rsidRPr="001E06A6" w:rsidRDefault="00A02F5E" w:rsidP="00437962">
            <w:pPr>
              <w:rPr>
                <w:sz w:val="22"/>
                <w:szCs w:val="22"/>
              </w:rPr>
            </w:pPr>
            <w:r w:rsidRPr="001E06A6">
              <w:rPr>
                <w:sz w:val="22"/>
                <w:szCs w:val="22"/>
              </w:rPr>
              <w:t>21,77</w:t>
            </w:r>
          </w:p>
        </w:tc>
        <w:tc>
          <w:tcPr>
            <w:tcW w:w="2835" w:type="dxa"/>
            <w:hideMark/>
          </w:tcPr>
          <w:p w:rsidR="00A02F5E" w:rsidRPr="001E06A6" w:rsidRDefault="00A02F5E" w:rsidP="00E452BE">
            <w:pPr>
              <w:rPr>
                <w:sz w:val="22"/>
                <w:szCs w:val="22"/>
              </w:rPr>
            </w:pPr>
            <w:r w:rsidRPr="001E06A6">
              <w:rPr>
                <w:sz w:val="22"/>
                <w:szCs w:val="22"/>
              </w:rPr>
              <w:t xml:space="preserve">В 2021 году уменьшение показателя по сравнению </w:t>
            </w:r>
            <w:r w:rsidR="00E452BE" w:rsidRPr="001E06A6">
              <w:rPr>
                <w:sz w:val="22"/>
                <w:szCs w:val="22"/>
              </w:rPr>
              <w:t>с</w:t>
            </w:r>
            <w:r w:rsidRPr="001E06A6">
              <w:rPr>
                <w:sz w:val="22"/>
                <w:szCs w:val="22"/>
              </w:rPr>
              <w:t xml:space="preserve"> 2020 годом в связи с рациональным использованием энергетического ресурса</w:t>
            </w:r>
            <w:r w:rsidR="00A31309" w:rsidRPr="001E06A6">
              <w:rPr>
                <w:sz w:val="22"/>
                <w:szCs w:val="22"/>
              </w:rPr>
              <w:t xml:space="preserve"> (холодная вода)</w:t>
            </w:r>
            <w:r w:rsidRPr="001E06A6">
              <w:rPr>
                <w:sz w:val="22"/>
                <w:szCs w:val="22"/>
              </w:rPr>
              <w:t>.</w:t>
            </w:r>
          </w:p>
        </w:tc>
      </w:tr>
      <w:tr w:rsidR="00A02F5E" w:rsidRPr="00437962" w:rsidTr="00963596">
        <w:trPr>
          <w:trHeight w:val="848"/>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Удельная величина потребления энергетических ресурсов в многоквартирных домах: природный газ</w:t>
            </w:r>
          </w:p>
        </w:tc>
        <w:tc>
          <w:tcPr>
            <w:tcW w:w="1335" w:type="dxa"/>
            <w:hideMark/>
          </w:tcPr>
          <w:p w:rsidR="00A02F5E" w:rsidRPr="00437962" w:rsidRDefault="00A02F5E" w:rsidP="00437962">
            <w:pPr>
              <w:rPr>
                <w:sz w:val="22"/>
                <w:szCs w:val="22"/>
              </w:rPr>
            </w:pPr>
            <w:r w:rsidRPr="00437962">
              <w:rPr>
                <w:sz w:val="22"/>
                <w:szCs w:val="22"/>
              </w:rPr>
              <w:t xml:space="preserve">кубических метров на 1 </w:t>
            </w:r>
            <w:proofErr w:type="gramStart"/>
            <w:r w:rsidRPr="00437962">
              <w:rPr>
                <w:sz w:val="22"/>
                <w:szCs w:val="22"/>
              </w:rPr>
              <w:t>проживающего</w:t>
            </w:r>
            <w:proofErr w:type="gramEnd"/>
          </w:p>
        </w:tc>
        <w:tc>
          <w:tcPr>
            <w:tcW w:w="709" w:type="dxa"/>
            <w:hideMark/>
          </w:tcPr>
          <w:p w:rsidR="00A02F5E" w:rsidRPr="00437962" w:rsidRDefault="00A02F5E" w:rsidP="00437962">
            <w:pPr>
              <w:rPr>
                <w:sz w:val="22"/>
                <w:szCs w:val="22"/>
              </w:rPr>
            </w:pPr>
            <w:r w:rsidRPr="00437962">
              <w:rPr>
                <w:sz w:val="22"/>
                <w:szCs w:val="22"/>
              </w:rPr>
              <w:t>39.5</w:t>
            </w:r>
          </w:p>
        </w:tc>
        <w:tc>
          <w:tcPr>
            <w:tcW w:w="992" w:type="dxa"/>
            <w:noWrap/>
            <w:hideMark/>
          </w:tcPr>
          <w:p w:rsidR="00A02F5E" w:rsidRPr="002671A5" w:rsidRDefault="00A02F5E" w:rsidP="00E475C7">
            <w:pPr>
              <w:rPr>
                <w:sz w:val="22"/>
                <w:szCs w:val="22"/>
              </w:rPr>
            </w:pPr>
            <w:r w:rsidRPr="002671A5">
              <w:rPr>
                <w:sz w:val="22"/>
                <w:szCs w:val="22"/>
              </w:rPr>
              <w:t>0</w:t>
            </w:r>
          </w:p>
        </w:tc>
        <w:tc>
          <w:tcPr>
            <w:tcW w:w="992" w:type="dxa"/>
            <w:noWrap/>
            <w:hideMark/>
          </w:tcPr>
          <w:p w:rsidR="00A02F5E" w:rsidRPr="002671A5" w:rsidRDefault="00A02F5E" w:rsidP="00E475C7">
            <w:pPr>
              <w:rPr>
                <w:sz w:val="22"/>
                <w:szCs w:val="22"/>
              </w:rPr>
            </w:pPr>
            <w:r w:rsidRPr="002671A5">
              <w:rPr>
                <w:sz w:val="22"/>
                <w:szCs w:val="22"/>
              </w:rPr>
              <w:t>0</w:t>
            </w:r>
          </w:p>
        </w:tc>
        <w:tc>
          <w:tcPr>
            <w:tcW w:w="992" w:type="dxa"/>
            <w:noWrap/>
            <w:hideMark/>
          </w:tcPr>
          <w:p w:rsidR="00A02F5E" w:rsidRPr="002671A5" w:rsidRDefault="00A02F5E" w:rsidP="00E475C7">
            <w:pPr>
              <w:rPr>
                <w:sz w:val="22"/>
                <w:szCs w:val="22"/>
              </w:rPr>
            </w:pPr>
            <w:r w:rsidRPr="002671A5">
              <w:rPr>
                <w:sz w:val="22"/>
                <w:szCs w:val="22"/>
              </w:rPr>
              <w:t>0</w:t>
            </w:r>
          </w:p>
        </w:tc>
        <w:tc>
          <w:tcPr>
            <w:tcW w:w="993" w:type="dxa"/>
            <w:noWrap/>
          </w:tcPr>
          <w:p w:rsidR="00A02F5E" w:rsidRPr="002671A5" w:rsidRDefault="00A02F5E" w:rsidP="00437962">
            <w:pPr>
              <w:rPr>
                <w:sz w:val="22"/>
                <w:szCs w:val="22"/>
              </w:rPr>
            </w:pPr>
            <w:r w:rsidRPr="002671A5">
              <w:rPr>
                <w:sz w:val="22"/>
                <w:szCs w:val="22"/>
              </w:rPr>
              <w:t>0</w:t>
            </w:r>
          </w:p>
        </w:tc>
        <w:tc>
          <w:tcPr>
            <w:tcW w:w="993" w:type="dxa"/>
            <w:noWrap/>
            <w:hideMark/>
          </w:tcPr>
          <w:p w:rsidR="00A02F5E" w:rsidRPr="002671A5" w:rsidRDefault="00A02F5E" w:rsidP="00437962">
            <w:pPr>
              <w:rPr>
                <w:sz w:val="22"/>
                <w:szCs w:val="22"/>
              </w:rPr>
            </w:pPr>
            <w:r w:rsidRPr="002671A5">
              <w:rPr>
                <w:sz w:val="22"/>
                <w:szCs w:val="22"/>
              </w:rPr>
              <w:t>0</w:t>
            </w:r>
          </w:p>
        </w:tc>
        <w:tc>
          <w:tcPr>
            <w:tcW w:w="992" w:type="dxa"/>
            <w:noWrap/>
            <w:hideMark/>
          </w:tcPr>
          <w:p w:rsidR="00A02F5E" w:rsidRPr="002671A5" w:rsidRDefault="00A02F5E" w:rsidP="00437962">
            <w:pPr>
              <w:rPr>
                <w:sz w:val="22"/>
                <w:szCs w:val="22"/>
              </w:rPr>
            </w:pPr>
            <w:r w:rsidRPr="002671A5">
              <w:rPr>
                <w:sz w:val="22"/>
                <w:szCs w:val="22"/>
              </w:rPr>
              <w:t>0</w:t>
            </w:r>
          </w:p>
        </w:tc>
        <w:tc>
          <w:tcPr>
            <w:tcW w:w="991" w:type="dxa"/>
            <w:noWrap/>
            <w:hideMark/>
          </w:tcPr>
          <w:p w:rsidR="00A02F5E" w:rsidRPr="002671A5" w:rsidRDefault="00A02F5E" w:rsidP="00437962">
            <w:pPr>
              <w:rPr>
                <w:sz w:val="22"/>
                <w:szCs w:val="22"/>
              </w:rPr>
            </w:pPr>
            <w:r w:rsidRPr="002671A5">
              <w:rPr>
                <w:sz w:val="22"/>
                <w:szCs w:val="22"/>
              </w:rPr>
              <w:t>0</w:t>
            </w:r>
          </w:p>
        </w:tc>
        <w:tc>
          <w:tcPr>
            <w:tcW w:w="2835" w:type="dxa"/>
            <w:hideMark/>
          </w:tcPr>
          <w:p w:rsidR="00A02F5E" w:rsidRPr="00437962" w:rsidRDefault="00A02F5E">
            <w:pPr>
              <w:rPr>
                <w:sz w:val="22"/>
                <w:szCs w:val="22"/>
              </w:rPr>
            </w:pPr>
            <w:r w:rsidRPr="00437962">
              <w:rPr>
                <w:sz w:val="22"/>
                <w:szCs w:val="22"/>
              </w:rPr>
              <w:t> </w:t>
            </w:r>
          </w:p>
        </w:tc>
      </w:tr>
      <w:tr w:rsidR="00A02F5E" w:rsidRPr="00437962" w:rsidTr="00811BC1">
        <w:trPr>
          <w:trHeight w:val="1131"/>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1335" w:type="dxa"/>
            <w:hideMark/>
          </w:tcPr>
          <w:p w:rsidR="00A02F5E" w:rsidRPr="00437962" w:rsidRDefault="00A02F5E" w:rsidP="00437962">
            <w:pPr>
              <w:rPr>
                <w:sz w:val="22"/>
                <w:szCs w:val="22"/>
              </w:rPr>
            </w:pPr>
            <w:r w:rsidRPr="00437962">
              <w:rPr>
                <w:sz w:val="22"/>
                <w:szCs w:val="22"/>
              </w:rPr>
              <w:t>Неизвестные данные</w:t>
            </w:r>
          </w:p>
        </w:tc>
        <w:tc>
          <w:tcPr>
            <w:tcW w:w="709" w:type="dxa"/>
            <w:hideMark/>
          </w:tcPr>
          <w:p w:rsidR="00A02F5E" w:rsidRPr="00437962" w:rsidRDefault="00A02F5E" w:rsidP="00437962">
            <w:pPr>
              <w:rPr>
                <w:sz w:val="22"/>
                <w:szCs w:val="22"/>
              </w:rPr>
            </w:pPr>
            <w:r w:rsidRPr="00437962">
              <w:rPr>
                <w:sz w:val="22"/>
                <w:szCs w:val="22"/>
              </w:rPr>
              <w:t>40</w:t>
            </w:r>
          </w:p>
        </w:tc>
        <w:tc>
          <w:tcPr>
            <w:tcW w:w="992" w:type="dxa"/>
            <w:noWrap/>
            <w:hideMark/>
          </w:tcPr>
          <w:p w:rsidR="00A02F5E" w:rsidRPr="00437962" w:rsidRDefault="00A02F5E" w:rsidP="00437962">
            <w:pPr>
              <w:rPr>
                <w:sz w:val="22"/>
                <w:szCs w:val="22"/>
              </w:rPr>
            </w:pPr>
            <w:r w:rsidRPr="00437962">
              <w:rPr>
                <w:sz w:val="22"/>
                <w:szCs w:val="22"/>
              </w:rPr>
              <w:t>0</w:t>
            </w:r>
          </w:p>
        </w:tc>
        <w:tc>
          <w:tcPr>
            <w:tcW w:w="992" w:type="dxa"/>
            <w:noWrap/>
            <w:hideMark/>
          </w:tcPr>
          <w:p w:rsidR="00A02F5E" w:rsidRPr="00437962" w:rsidRDefault="00A02F5E" w:rsidP="00437962">
            <w:pPr>
              <w:rPr>
                <w:sz w:val="22"/>
                <w:szCs w:val="22"/>
              </w:rPr>
            </w:pPr>
            <w:r w:rsidRPr="00437962">
              <w:rPr>
                <w:sz w:val="22"/>
                <w:szCs w:val="22"/>
              </w:rPr>
              <w:t>0</w:t>
            </w:r>
          </w:p>
        </w:tc>
        <w:tc>
          <w:tcPr>
            <w:tcW w:w="992" w:type="dxa"/>
            <w:noWrap/>
            <w:hideMark/>
          </w:tcPr>
          <w:p w:rsidR="00A02F5E" w:rsidRPr="00437962" w:rsidRDefault="00A02F5E" w:rsidP="00437962">
            <w:pPr>
              <w:rPr>
                <w:sz w:val="22"/>
                <w:szCs w:val="22"/>
              </w:rPr>
            </w:pPr>
            <w:r w:rsidRPr="00437962">
              <w:rPr>
                <w:sz w:val="22"/>
                <w:szCs w:val="22"/>
              </w:rPr>
              <w:t>0</w:t>
            </w:r>
          </w:p>
        </w:tc>
        <w:tc>
          <w:tcPr>
            <w:tcW w:w="993" w:type="dxa"/>
            <w:noWrap/>
            <w:hideMark/>
          </w:tcPr>
          <w:p w:rsidR="00A02F5E" w:rsidRPr="00437962" w:rsidRDefault="00A02F5E" w:rsidP="00437962">
            <w:pPr>
              <w:rPr>
                <w:sz w:val="22"/>
                <w:szCs w:val="22"/>
              </w:rPr>
            </w:pPr>
            <w:r w:rsidRPr="00437962">
              <w:rPr>
                <w:sz w:val="22"/>
                <w:szCs w:val="22"/>
              </w:rPr>
              <w:t>0</w:t>
            </w:r>
          </w:p>
        </w:tc>
        <w:tc>
          <w:tcPr>
            <w:tcW w:w="993" w:type="dxa"/>
            <w:noWrap/>
            <w:hideMark/>
          </w:tcPr>
          <w:p w:rsidR="00A02F5E" w:rsidRPr="00437962" w:rsidRDefault="00A02F5E" w:rsidP="00437962">
            <w:pPr>
              <w:rPr>
                <w:sz w:val="22"/>
                <w:szCs w:val="22"/>
              </w:rPr>
            </w:pPr>
            <w:r w:rsidRPr="00437962">
              <w:rPr>
                <w:sz w:val="22"/>
                <w:szCs w:val="22"/>
              </w:rPr>
              <w:t>0</w:t>
            </w:r>
          </w:p>
        </w:tc>
        <w:tc>
          <w:tcPr>
            <w:tcW w:w="992" w:type="dxa"/>
            <w:noWrap/>
            <w:hideMark/>
          </w:tcPr>
          <w:p w:rsidR="00A02F5E" w:rsidRPr="00437962" w:rsidRDefault="00A02F5E" w:rsidP="00437962">
            <w:pPr>
              <w:rPr>
                <w:sz w:val="22"/>
                <w:szCs w:val="22"/>
              </w:rPr>
            </w:pPr>
            <w:r w:rsidRPr="00437962">
              <w:rPr>
                <w:sz w:val="22"/>
                <w:szCs w:val="22"/>
              </w:rPr>
              <w:t>0</w:t>
            </w:r>
          </w:p>
        </w:tc>
        <w:tc>
          <w:tcPr>
            <w:tcW w:w="991" w:type="dxa"/>
            <w:noWrap/>
            <w:hideMark/>
          </w:tcPr>
          <w:p w:rsidR="00A02F5E" w:rsidRPr="00437962" w:rsidRDefault="00A02F5E" w:rsidP="00437962">
            <w:pPr>
              <w:rPr>
                <w:sz w:val="22"/>
                <w:szCs w:val="22"/>
              </w:rPr>
            </w:pPr>
            <w:r w:rsidRPr="00437962">
              <w:rPr>
                <w:sz w:val="22"/>
                <w:szCs w:val="22"/>
              </w:rPr>
              <w:t>0</w:t>
            </w:r>
          </w:p>
        </w:tc>
        <w:tc>
          <w:tcPr>
            <w:tcW w:w="2835" w:type="dxa"/>
            <w:hideMark/>
          </w:tcPr>
          <w:p w:rsidR="00A02F5E" w:rsidRPr="00437962" w:rsidRDefault="00A02F5E">
            <w:pPr>
              <w:rPr>
                <w:sz w:val="22"/>
                <w:szCs w:val="22"/>
              </w:rPr>
            </w:pPr>
            <w:r w:rsidRPr="00437962">
              <w:rPr>
                <w:sz w:val="22"/>
                <w:szCs w:val="22"/>
              </w:rPr>
              <w:t> </w:t>
            </w:r>
          </w:p>
        </w:tc>
      </w:tr>
      <w:tr w:rsidR="00A02F5E" w:rsidRPr="00437962" w:rsidTr="00E83A8B">
        <w:trPr>
          <w:trHeight w:val="1131"/>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Удельная величина потребления энергетических ресурсов муниципальными бюджетными учреждениями: электрическая энергия</w:t>
            </w:r>
          </w:p>
        </w:tc>
        <w:tc>
          <w:tcPr>
            <w:tcW w:w="1335" w:type="dxa"/>
            <w:hideMark/>
          </w:tcPr>
          <w:p w:rsidR="00A02F5E" w:rsidRPr="00437962" w:rsidRDefault="00A02F5E" w:rsidP="00437962">
            <w:pPr>
              <w:rPr>
                <w:sz w:val="22"/>
                <w:szCs w:val="22"/>
              </w:rPr>
            </w:pPr>
            <w:proofErr w:type="spellStart"/>
            <w:r w:rsidRPr="00437962">
              <w:rPr>
                <w:sz w:val="22"/>
                <w:szCs w:val="22"/>
              </w:rPr>
              <w:t>килловат</w:t>
            </w:r>
            <w:proofErr w:type="spellEnd"/>
            <w:r w:rsidRPr="00437962">
              <w:rPr>
                <w:sz w:val="22"/>
                <w:szCs w:val="22"/>
              </w:rPr>
              <w:t xml:space="preserve"> в час на 1 </w:t>
            </w:r>
            <w:proofErr w:type="gramStart"/>
            <w:r w:rsidRPr="00437962">
              <w:rPr>
                <w:sz w:val="22"/>
                <w:szCs w:val="22"/>
              </w:rPr>
              <w:t>проживающего</w:t>
            </w:r>
            <w:proofErr w:type="gramEnd"/>
          </w:p>
        </w:tc>
        <w:tc>
          <w:tcPr>
            <w:tcW w:w="709" w:type="dxa"/>
            <w:hideMark/>
          </w:tcPr>
          <w:p w:rsidR="00A02F5E" w:rsidRPr="00437962" w:rsidRDefault="00A02F5E" w:rsidP="00437962">
            <w:pPr>
              <w:rPr>
                <w:sz w:val="22"/>
                <w:szCs w:val="22"/>
              </w:rPr>
            </w:pPr>
            <w:r w:rsidRPr="00437962">
              <w:rPr>
                <w:sz w:val="22"/>
                <w:szCs w:val="22"/>
              </w:rPr>
              <w:t>40.1</w:t>
            </w:r>
          </w:p>
        </w:tc>
        <w:tc>
          <w:tcPr>
            <w:tcW w:w="992" w:type="dxa"/>
            <w:noWrap/>
            <w:hideMark/>
          </w:tcPr>
          <w:p w:rsidR="00A02F5E" w:rsidRPr="00416066" w:rsidRDefault="00A02F5E" w:rsidP="00E475C7">
            <w:pPr>
              <w:rPr>
                <w:sz w:val="22"/>
                <w:szCs w:val="22"/>
              </w:rPr>
            </w:pPr>
            <w:r w:rsidRPr="00416066">
              <w:rPr>
                <w:sz w:val="22"/>
                <w:szCs w:val="22"/>
              </w:rPr>
              <w:t>309,56</w:t>
            </w:r>
          </w:p>
        </w:tc>
        <w:tc>
          <w:tcPr>
            <w:tcW w:w="992" w:type="dxa"/>
            <w:noWrap/>
            <w:hideMark/>
          </w:tcPr>
          <w:p w:rsidR="00A02F5E" w:rsidRPr="00416066" w:rsidRDefault="00A02F5E" w:rsidP="00E475C7">
            <w:pPr>
              <w:rPr>
                <w:sz w:val="22"/>
                <w:szCs w:val="22"/>
              </w:rPr>
            </w:pPr>
            <w:r w:rsidRPr="00416066">
              <w:rPr>
                <w:sz w:val="22"/>
                <w:szCs w:val="22"/>
              </w:rPr>
              <w:t>294,68</w:t>
            </w:r>
          </w:p>
        </w:tc>
        <w:tc>
          <w:tcPr>
            <w:tcW w:w="992" w:type="dxa"/>
            <w:noWrap/>
            <w:hideMark/>
          </w:tcPr>
          <w:p w:rsidR="00A02F5E" w:rsidRPr="00416066" w:rsidRDefault="00A02F5E" w:rsidP="00E475C7">
            <w:pPr>
              <w:rPr>
                <w:sz w:val="22"/>
                <w:szCs w:val="22"/>
              </w:rPr>
            </w:pPr>
            <w:r w:rsidRPr="00416066">
              <w:rPr>
                <w:sz w:val="22"/>
                <w:szCs w:val="22"/>
              </w:rPr>
              <w:t>293,42</w:t>
            </w:r>
          </w:p>
        </w:tc>
        <w:tc>
          <w:tcPr>
            <w:tcW w:w="993" w:type="dxa"/>
            <w:noWrap/>
          </w:tcPr>
          <w:p w:rsidR="00A02F5E" w:rsidRPr="00416066" w:rsidRDefault="00A02F5E" w:rsidP="003E6AB9">
            <w:pPr>
              <w:rPr>
                <w:sz w:val="22"/>
                <w:szCs w:val="22"/>
              </w:rPr>
            </w:pPr>
            <w:r w:rsidRPr="00416066">
              <w:rPr>
                <w:sz w:val="22"/>
                <w:szCs w:val="22"/>
              </w:rPr>
              <w:t>216,53</w:t>
            </w:r>
          </w:p>
        </w:tc>
        <w:tc>
          <w:tcPr>
            <w:tcW w:w="993" w:type="dxa"/>
            <w:noWrap/>
            <w:hideMark/>
          </w:tcPr>
          <w:p w:rsidR="00A02F5E" w:rsidRPr="00416066" w:rsidRDefault="00A02F5E" w:rsidP="005E709A">
            <w:pPr>
              <w:rPr>
                <w:sz w:val="22"/>
                <w:szCs w:val="22"/>
              </w:rPr>
            </w:pPr>
            <w:r w:rsidRPr="00416066">
              <w:rPr>
                <w:sz w:val="22"/>
                <w:szCs w:val="22"/>
              </w:rPr>
              <w:t>291,</w:t>
            </w:r>
            <w:r w:rsidR="005E709A" w:rsidRPr="00416066">
              <w:rPr>
                <w:sz w:val="22"/>
                <w:szCs w:val="22"/>
              </w:rPr>
              <w:t>16</w:t>
            </w:r>
          </w:p>
        </w:tc>
        <w:tc>
          <w:tcPr>
            <w:tcW w:w="992" w:type="dxa"/>
            <w:noWrap/>
            <w:hideMark/>
          </w:tcPr>
          <w:p w:rsidR="00A02F5E" w:rsidRPr="00416066" w:rsidRDefault="00A02F5E" w:rsidP="005E709A">
            <w:pPr>
              <w:rPr>
                <w:sz w:val="22"/>
                <w:szCs w:val="22"/>
              </w:rPr>
            </w:pPr>
            <w:r w:rsidRPr="00416066">
              <w:rPr>
                <w:sz w:val="22"/>
                <w:szCs w:val="22"/>
              </w:rPr>
              <w:t>291,1</w:t>
            </w:r>
            <w:r w:rsidR="005E709A" w:rsidRPr="00416066">
              <w:rPr>
                <w:sz w:val="22"/>
                <w:szCs w:val="22"/>
              </w:rPr>
              <w:t>7</w:t>
            </w:r>
          </w:p>
        </w:tc>
        <w:tc>
          <w:tcPr>
            <w:tcW w:w="991" w:type="dxa"/>
            <w:noWrap/>
            <w:hideMark/>
          </w:tcPr>
          <w:p w:rsidR="00A02F5E" w:rsidRPr="00416066" w:rsidRDefault="00A02F5E" w:rsidP="005E709A">
            <w:pPr>
              <w:rPr>
                <w:sz w:val="22"/>
                <w:szCs w:val="22"/>
              </w:rPr>
            </w:pPr>
            <w:r w:rsidRPr="00416066">
              <w:rPr>
                <w:sz w:val="22"/>
                <w:szCs w:val="22"/>
              </w:rPr>
              <w:t>2</w:t>
            </w:r>
            <w:r w:rsidR="005E709A" w:rsidRPr="00416066">
              <w:rPr>
                <w:sz w:val="22"/>
                <w:szCs w:val="22"/>
              </w:rPr>
              <w:t>89</w:t>
            </w:r>
            <w:r w:rsidRPr="00416066">
              <w:rPr>
                <w:sz w:val="22"/>
                <w:szCs w:val="22"/>
              </w:rPr>
              <w:t>,1</w:t>
            </w:r>
            <w:r w:rsidR="005E709A" w:rsidRPr="00416066">
              <w:rPr>
                <w:sz w:val="22"/>
                <w:szCs w:val="22"/>
              </w:rPr>
              <w:t>6</w:t>
            </w:r>
          </w:p>
        </w:tc>
        <w:tc>
          <w:tcPr>
            <w:tcW w:w="2835" w:type="dxa"/>
            <w:hideMark/>
          </w:tcPr>
          <w:p w:rsidR="00A02F5E" w:rsidRPr="00416066" w:rsidRDefault="00A02F5E" w:rsidP="005F552A">
            <w:pPr>
              <w:rPr>
                <w:sz w:val="22"/>
                <w:szCs w:val="22"/>
              </w:rPr>
            </w:pPr>
            <w:r w:rsidRPr="00416066">
              <w:rPr>
                <w:sz w:val="22"/>
                <w:szCs w:val="22"/>
              </w:rPr>
              <w:t>В 2021 году снижение показателя по отношению к 2020 году обусловлено исполнением энергосберегающих мероприятий, а также в связи с реализацией основных общеобразовательных программ с применением электронного обучения и дистанционных образовательных технологий в муниципальных учреждениях</w:t>
            </w:r>
            <w:r w:rsidR="00385FF6" w:rsidRPr="00416066">
              <w:rPr>
                <w:sz w:val="22"/>
                <w:szCs w:val="22"/>
              </w:rPr>
              <w:t xml:space="preserve"> (во время карантинных мероприятий и актированных дней).</w:t>
            </w:r>
            <w:r w:rsidR="00CB11D2" w:rsidRPr="00416066">
              <w:rPr>
                <w:sz w:val="22"/>
                <w:szCs w:val="22"/>
              </w:rPr>
              <w:t xml:space="preserve"> </w:t>
            </w:r>
            <w:r w:rsidR="00C03F6C" w:rsidRPr="00416066">
              <w:rPr>
                <w:sz w:val="22"/>
                <w:szCs w:val="22"/>
              </w:rPr>
              <w:t>Уменьшение потребления энергетических ресурсов муниципальными учреждениями в</w:t>
            </w:r>
            <w:r w:rsidR="001D0925" w:rsidRPr="00416066">
              <w:rPr>
                <w:sz w:val="22"/>
                <w:szCs w:val="22"/>
              </w:rPr>
              <w:t xml:space="preserve"> </w:t>
            </w:r>
            <w:r w:rsidR="00C77D0C" w:rsidRPr="00416066">
              <w:rPr>
                <w:sz w:val="22"/>
                <w:szCs w:val="22"/>
              </w:rPr>
              <w:t xml:space="preserve">связи с </w:t>
            </w:r>
            <w:r w:rsidR="00DD0A38" w:rsidRPr="00416066">
              <w:rPr>
                <w:sz w:val="22"/>
                <w:szCs w:val="22"/>
              </w:rPr>
              <w:t>пере</w:t>
            </w:r>
            <w:r w:rsidR="00C94DE8" w:rsidRPr="00416066">
              <w:rPr>
                <w:sz w:val="22"/>
                <w:szCs w:val="22"/>
              </w:rPr>
              <w:t>в</w:t>
            </w:r>
            <w:r w:rsidR="00DD0A38" w:rsidRPr="00416066">
              <w:rPr>
                <w:sz w:val="22"/>
                <w:szCs w:val="22"/>
              </w:rPr>
              <w:t xml:space="preserve">одом </w:t>
            </w:r>
            <w:r w:rsidR="00C03F6C" w:rsidRPr="00416066">
              <w:rPr>
                <w:sz w:val="22"/>
                <w:szCs w:val="22"/>
              </w:rPr>
              <w:t>МАУ</w:t>
            </w:r>
            <w:r w:rsidR="001D0925" w:rsidRPr="00416066">
              <w:rPr>
                <w:sz w:val="22"/>
                <w:szCs w:val="22"/>
              </w:rPr>
              <w:t xml:space="preserve"> </w:t>
            </w:r>
            <w:r w:rsidR="00DD0A38" w:rsidRPr="00416066">
              <w:rPr>
                <w:sz w:val="22"/>
                <w:szCs w:val="22"/>
              </w:rPr>
              <w:t>МФЦ «Мои документы»</w:t>
            </w:r>
            <w:r w:rsidR="00C77D0C" w:rsidRPr="00416066">
              <w:rPr>
                <w:sz w:val="22"/>
                <w:szCs w:val="22"/>
              </w:rPr>
              <w:t xml:space="preserve"> в </w:t>
            </w:r>
            <w:r w:rsidR="004D41B0" w:rsidRPr="00416066">
              <w:rPr>
                <w:sz w:val="22"/>
                <w:szCs w:val="22"/>
              </w:rPr>
              <w:t>ф</w:t>
            </w:r>
            <w:r w:rsidR="00C77D0C" w:rsidRPr="00416066">
              <w:rPr>
                <w:sz w:val="22"/>
                <w:szCs w:val="22"/>
              </w:rPr>
              <w:t>илиал авто</w:t>
            </w:r>
            <w:r w:rsidR="00DD0A38" w:rsidRPr="00416066">
              <w:rPr>
                <w:sz w:val="22"/>
                <w:szCs w:val="22"/>
              </w:rPr>
              <w:t>номного учреждения ХМАО - Югры «</w:t>
            </w:r>
            <w:r w:rsidR="00C77D0C" w:rsidRPr="00416066">
              <w:rPr>
                <w:sz w:val="22"/>
                <w:szCs w:val="22"/>
              </w:rPr>
              <w:t>Многофункциональный центр предоставления государстве</w:t>
            </w:r>
            <w:r w:rsidR="00DD0A38" w:rsidRPr="00416066">
              <w:rPr>
                <w:sz w:val="22"/>
                <w:szCs w:val="22"/>
              </w:rPr>
              <w:t>нных и муниципальных услуг Югры»</w:t>
            </w:r>
            <w:r w:rsidR="005F552A" w:rsidRPr="00416066">
              <w:rPr>
                <w:sz w:val="22"/>
                <w:szCs w:val="22"/>
              </w:rPr>
              <w:t xml:space="preserve"> </w:t>
            </w:r>
            <w:r w:rsidR="00C77D0C" w:rsidRPr="00416066">
              <w:rPr>
                <w:sz w:val="22"/>
                <w:szCs w:val="22"/>
              </w:rPr>
              <w:t>в городе Покачи</w:t>
            </w:r>
            <w:r w:rsidR="001D0925" w:rsidRPr="00416066">
              <w:rPr>
                <w:sz w:val="22"/>
                <w:szCs w:val="22"/>
              </w:rPr>
              <w:t>.</w:t>
            </w:r>
          </w:p>
        </w:tc>
      </w:tr>
      <w:tr w:rsidR="005A6B9D" w:rsidRPr="00437962" w:rsidTr="00E83A8B">
        <w:trPr>
          <w:trHeight w:val="848"/>
        </w:trPr>
        <w:tc>
          <w:tcPr>
            <w:tcW w:w="1277" w:type="dxa"/>
            <w:vMerge/>
            <w:hideMark/>
          </w:tcPr>
          <w:p w:rsidR="005A6B9D" w:rsidRPr="00437962" w:rsidRDefault="005A6B9D">
            <w:pPr>
              <w:rPr>
                <w:sz w:val="22"/>
                <w:szCs w:val="22"/>
              </w:rPr>
            </w:pPr>
          </w:p>
        </w:tc>
        <w:tc>
          <w:tcPr>
            <w:tcW w:w="2551" w:type="dxa"/>
            <w:hideMark/>
          </w:tcPr>
          <w:p w:rsidR="005A6B9D" w:rsidRPr="00437962" w:rsidRDefault="005A6B9D">
            <w:pPr>
              <w:rPr>
                <w:sz w:val="22"/>
                <w:szCs w:val="22"/>
              </w:rPr>
            </w:pPr>
            <w:r w:rsidRPr="00437962">
              <w:rPr>
                <w:sz w:val="22"/>
                <w:szCs w:val="22"/>
              </w:rPr>
              <w:t>Удельная величина потребления энергетических ресурсов муниципальными бюджетными учреждениями: тепловая энергия</w:t>
            </w:r>
          </w:p>
        </w:tc>
        <w:tc>
          <w:tcPr>
            <w:tcW w:w="1335" w:type="dxa"/>
            <w:hideMark/>
          </w:tcPr>
          <w:p w:rsidR="005A6B9D" w:rsidRPr="00437962" w:rsidRDefault="005A6B9D" w:rsidP="00437962">
            <w:pPr>
              <w:rPr>
                <w:sz w:val="22"/>
                <w:szCs w:val="22"/>
              </w:rPr>
            </w:pPr>
            <w:r w:rsidRPr="00437962">
              <w:rPr>
                <w:sz w:val="22"/>
                <w:szCs w:val="22"/>
              </w:rPr>
              <w:t>Гкал</w:t>
            </w:r>
            <w:proofErr w:type="gramStart"/>
            <w:r w:rsidRPr="00437962">
              <w:rPr>
                <w:sz w:val="22"/>
                <w:szCs w:val="22"/>
              </w:rPr>
              <w:t>.</w:t>
            </w:r>
            <w:proofErr w:type="gramEnd"/>
            <w:r w:rsidRPr="00437962">
              <w:rPr>
                <w:sz w:val="22"/>
                <w:szCs w:val="22"/>
              </w:rPr>
              <w:t xml:space="preserve"> </w:t>
            </w:r>
            <w:proofErr w:type="gramStart"/>
            <w:r w:rsidRPr="00437962">
              <w:rPr>
                <w:sz w:val="22"/>
                <w:szCs w:val="22"/>
              </w:rPr>
              <w:t>н</w:t>
            </w:r>
            <w:proofErr w:type="gramEnd"/>
            <w:r w:rsidRPr="00437962">
              <w:rPr>
                <w:sz w:val="22"/>
                <w:szCs w:val="22"/>
              </w:rPr>
              <w:t>а 1кв. метр общей площади</w:t>
            </w:r>
          </w:p>
        </w:tc>
        <w:tc>
          <w:tcPr>
            <w:tcW w:w="709" w:type="dxa"/>
            <w:hideMark/>
          </w:tcPr>
          <w:p w:rsidR="005A6B9D" w:rsidRPr="00437962" w:rsidRDefault="005A6B9D" w:rsidP="00437962">
            <w:pPr>
              <w:rPr>
                <w:sz w:val="22"/>
                <w:szCs w:val="22"/>
              </w:rPr>
            </w:pPr>
            <w:r w:rsidRPr="00437962">
              <w:rPr>
                <w:sz w:val="22"/>
                <w:szCs w:val="22"/>
              </w:rPr>
              <w:t>40.2</w:t>
            </w:r>
          </w:p>
        </w:tc>
        <w:tc>
          <w:tcPr>
            <w:tcW w:w="992" w:type="dxa"/>
            <w:noWrap/>
            <w:hideMark/>
          </w:tcPr>
          <w:p w:rsidR="005A6B9D" w:rsidRPr="00A535AB" w:rsidRDefault="005A6B9D" w:rsidP="00E475C7">
            <w:pPr>
              <w:rPr>
                <w:sz w:val="22"/>
                <w:szCs w:val="22"/>
              </w:rPr>
            </w:pPr>
            <w:r w:rsidRPr="00A535AB">
              <w:rPr>
                <w:sz w:val="22"/>
                <w:szCs w:val="22"/>
              </w:rPr>
              <w:t>0,31</w:t>
            </w:r>
          </w:p>
        </w:tc>
        <w:tc>
          <w:tcPr>
            <w:tcW w:w="992" w:type="dxa"/>
            <w:noWrap/>
            <w:hideMark/>
          </w:tcPr>
          <w:p w:rsidR="005A6B9D" w:rsidRPr="00A535AB" w:rsidRDefault="005A6B9D" w:rsidP="00E475C7">
            <w:pPr>
              <w:rPr>
                <w:sz w:val="22"/>
                <w:szCs w:val="22"/>
              </w:rPr>
            </w:pPr>
            <w:r w:rsidRPr="00A535AB">
              <w:rPr>
                <w:sz w:val="22"/>
                <w:szCs w:val="22"/>
              </w:rPr>
              <w:t>0,30</w:t>
            </w:r>
          </w:p>
        </w:tc>
        <w:tc>
          <w:tcPr>
            <w:tcW w:w="992" w:type="dxa"/>
            <w:noWrap/>
            <w:hideMark/>
          </w:tcPr>
          <w:p w:rsidR="005A6B9D" w:rsidRPr="00A535AB" w:rsidRDefault="005A6B9D" w:rsidP="00E475C7">
            <w:pPr>
              <w:rPr>
                <w:sz w:val="22"/>
                <w:szCs w:val="22"/>
              </w:rPr>
            </w:pPr>
            <w:r w:rsidRPr="00A535AB">
              <w:rPr>
                <w:sz w:val="22"/>
                <w:szCs w:val="22"/>
              </w:rPr>
              <w:t>0,30</w:t>
            </w:r>
          </w:p>
        </w:tc>
        <w:tc>
          <w:tcPr>
            <w:tcW w:w="993" w:type="dxa"/>
            <w:noWrap/>
          </w:tcPr>
          <w:p w:rsidR="005A6B9D" w:rsidRPr="00A535AB" w:rsidRDefault="005A6B9D" w:rsidP="00437962">
            <w:pPr>
              <w:rPr>
                <w:sz w:val="22"/>
                <w:szCs w:val="22"/>
              </w:rPr>
            </w:pPr>
            <w:r w:rsidRPr="00A535AB">
              <w:rPr>
                <w:sz w:val="22"/>
                <w:szCs w:val="22"/>
              </w:rPr>
              <w:t>0,22</w:t>
            </w:r>
          </w:p>
        </w:tc>
        <w:tc>
          <w:tcPr>
            <w:tcW w:w="993" w:type="dxa"/>
            <w:noWrap/>
            <w:hideMark/>
          </w:tcPr>
          <w:p w:rsidR="005A6B9D" w:rsidRPr="00A535AB" w:rsidRDefault="005A6B9D" w:rsidP="005A6B9D">
            <w:pPr>
              <w:rPr>
                <w:sz w:val="22"/>
                <w:szCs w:val="22"/>
              </w:rPr>
            </w:pPr>
            <w:r w:rsidRPr="00A535AB">
              <w:rPr>
                <w:sz w:val="22"/>
                <w:szCs w:val="22"/>
              </w:rPr>
              <w:t>0,2</w:t>
            </w:r>
            <w:r>
              <w:rPr>
                <w:sz w:val="22"/>
                <w:szCs w:val="22"/>
              </w:rPr>
              <w:t>5</w:t>
            </w:r>
          </w:p>
        </w:tc>
        <w:tc>
          <w:tcPr>
            <w:tcW w:w="992" w:type="dxa"/>
            <w:noWrap/>
            <w:hideMark/>
          </w:tcPr>
          <w:p w:rsidR="005A6B9D" w:rsidRDefault="005A6B9D">
            <w:r w:rsidRPr="00BE4672">
              <w:rPr>
                <w:sz w:val="22"/>
                <w:szCs w:val="22"/>
              </w:rPr>
              <w:t>0,25</w:t>
            </w:r>
          </w:p>
        </w:tc>
        <w:tc>
          <w:tcPr>
            <w:tcW w:w="991" w:type="dxa"/>
            <w:noWrap/>
            <w:hideMark/>
          </w:tcPr>
          <w:p w:rsidR="005A6B9D" w:rsidRDefault="005A6B9D">
            <w:r w:rsidRPr="00BE4672">
              <w:rPr>
                <w:sz w:val="22"/>
                <w:szCs w:val="22"/>
              </w:rPr>
              <w:t>0,25</w:t>
            </w:r>
          </w:p>
        </w:tc>
        <w:tc>
          <w:tcPr>
            <w:tcW w:w="2835" w:type="dxa"/>
            <w:hideMark/>
          </w:tcPr>
          <w:p w:rsidR="005A6B9D" w:rsidRPr="00A535AB" w:rsidRDefault="005A6B9D" w:rsidP="00A61243">
            <w:pPr>
              <w:rPr>
                <w:sz w:val="22"/>
                <w:szCs w:val="22"/>
              </w:rPr>
            </w:pPr>
            <w:r w:rsidRPr="00A535AB">
              <w:rPr>
                <w:sz w:val="22"/>
                <w:szCs w:val="22"/>
              </w:rPr>
              <w:t>В 2021 году снижение показателя по отношению к 2020 году обусловлено исполнением энергосберегающих мероприятий.</w:t>
            </w:r>
            <w:r>
              <w:rPr>
                <w:sz w:val="22"/>
                <w:szCs w:val="22"/>
              </w:rPr>
              <w:t xml:space="preserve"> </w:t>
            </w:r>
            <w:r w:rsidRPr="00416066">
              <w:rPr>
                <w:sz w:val="22"/>
                <w:szCs w:val="22"/>
              </w:rPr>
              <w:t xml:space="preserve">Уменьшение потребления энергетических ресурсов муниципальными </w:t>
            </w:r>
            <w:r w:rsidRPr="00416066">
              <w:rPr>
                <w:sz w:val="22"/>
                <w:szCs w:val="22"/>
              </w:rPr>
              <w:lastRenderedPageBreak/>
              <w:t>учреждениями в связи с переводом МАУ МФЦ «Мои документы» в филиал автономного учреждения ХМАО - Югры «Многофункциональный центр предоставления государственных и муниципальных услуг Югры» в городе Покачи.</w:t>
            </w:r>
          </w:p>
        </w:tc>
      </w:tr>
      <w:tr w:rsidR="00A02F5E" w:rsidRPr="00437962" w:rsidTr="00E83A8B">
        <w:trPr>
          <w:trHeight w:val="848"/>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Удельная величина потребления энергетических ресурсов муниципальными бюджетными учреждениями: горячая вода</w:t>
            </w:r>
          </w:p>
        </w:tc>
        <w:tc>
          <w:tcPr>
            <w:tcW w:w="1335" w:type="dxa"/>
            <w:hideMark/>
          </w:tcPr>
          <w:p w:rsidR="00A02F5E" w:rsidRPr="00437962" w:rsidRDefault="00A02F5E" w:rsidP="00437962">
            <w:pPr>
              <w:rPr>
                <w:sz w:val="22"/>
                <w:szCs w:val="22"/>
              </w:rPr>
            </w:pPr>
            <w:r w:rsidRPr="00437962">
              <w:rPr>
                <w:sz w:val="22"/>
                <w:szCs w:val="22"/>
              </w:rPr>
              <w:t xml:space="preserve">кубических метров на 1 </w:t>
            </w:r>
            <w:proofErr w:type="gramStart"/>
            <w:r w:rsidRPr="00437962">
              <w:rPr>
                <w:sz w:val="22"/>
                <w:szCs w:val="22"/>
              </w:rPr>
              <w:t>проживающего</w:t>
            </w:r>
            <w:proofErr w:type="gramEnd"/>
          </w:p>
        </w:tc>
        <w:tc>
          <w:tcPr>
            <w:tcW w:w="709" w:type="dxa"/>
            <w:hideMark/>
          </w:tcPr>
          <w:p w:rsidR="00A02F5E" w:rsidRPr="00437962" w:rsidRDefault="00A02F5E" w:rsidP="00437962">
            <w:pPr>
              <w:rPr>
                <w:sz w:val="22"/>
                <w:szCs w:val="22"/>
              </w:rPr>
            </w:pPr>
            <w:r w:rsidRPr="00437962">
              <w:rPr>
                <w:sz w:val="22"/>
                <w:szCs w:val="22"/>
              </w:rPr>
              <w:t>40.3</w:t>
            </w:r>
          </w:p>
        </w:tc>
        <w:tc>
          <w:tcPr>
            <w:tcW w:w="992" w:type="dxa"/>
            <w:noWrap/>
            <w:hideMark/>
          </w:tcPr>
          <w:p w:rsidR="00A02F5E" w:rsidRPr="00900DE3" w:rsidRDefault="00A02F5E" w:rsidP="00E475C7">
            <w:pPr>
              <w:rPr>
                <w:sz w:val="22"/>
                <w:szCs w:val="22"/>
              </w:rPr>
            </w:pPr>
            <w:r w:rsidRPr="00900DE3">
              <w:rPr>
                <w:sz w:val="22"/>
                <w:szCs w:val="22"/>
              </w:rPr>
              <w:t>1,51</w:t>
            </w:r>
          </w:p>
        </w:tc>
        <w:tc>
          <w:tcPr>
            <w:tcW w:w="992" w:type="dxa"/>
            <w:noWrap/>
            <w:hideMark/>
          </w:tcPr>
          <w:p w:rsidR="00A02F5E" w:rsidRPr="00900DE3" w:rsidRDefault="00A02F5E" w:rsidP="00E475C7">
            <w:pPr>
              <w:rPr>
                <w:sz w:val="22"/>
                <w:szCs w:val="22"/>
              </w:rPr>
            </w:pPr>
            <w:r w:rsidRPr="00900DE3">
              <w:rPr>
                <w:sz w:val="22"/>
                <w:szCs w:val="22"/>
              </w:rPr>
              <w:t>1,50</w:t>
            </w:r>
          </w:p>
        </w:tc>
        <w:tc>
          <w:tcPr>
            <w:tcW w:w="992" w:type="dxa"/>
            <w:noWrap/>
            <w:hideMark/>
          </w:tcPr>
          <w:p w:rsidR="00A02F5E" w:rsidRPr="00900DE3" w:rsidRDefault="00A02F5E" w:rsidP="00E475C7">
            <w:pPr>
              <w:rPr>
                <w:sz w:val="22"/>
                <w:szCs w:val="22"/>
              </w:rPr>
            </w:pPr>
            <w:r w:rsidRPr="00900DE3">
              <w:rPr>
                <w:sz w:val="22"/>
                <w:szCs w:val="22"/>
              </w:rPr>
              <w:t>1,54</w:t>
            </w:r>
          </w:p>
        </w:tc>
        <w:tc>
          <w:tcPr>
            <w:tcW w:w="993" w:type="dxa"/>
            <w:noWrap/>
          </w:tcPr>
          <w:p w:rsidR="00A02F5E" w:rsidRPr="00900DE3" w:rsidRDefault="00A02F5E" w:rsidP="00900DE3">
            <w:pPr>
              <w:rPr>
                <w:sz w:val="22"/>
                <w:szCs w:val="22"/>
              </w:rPr>
            </w:pPr>
            <w:r w:rsidRPr="00900DE3">
              <w:rPr>
                <w:sz w:val="22"/>
                <w:szCs w:val="22"/>
              </w:rPr>
              <w:t>0,</w:t>
            </w:r>
            <w:r w:rsidR="00900DE3" w:rsidRPr="00900DE3">
              <w:rPr>
                <w:sz w:val="22"/>
                <w:szCs w:val="22"/>
              </w:rPr>
              <w:t>83</w:t>
            </w:r>
          </w:p>
        </w:tc>
        <w:tc>
          <w:tcPr>
            <w:tcW w:w="993" w:type="dxa"/>
            <w:noWrap/>
            <w:hideMark/>
          </w:tcPr>
          <w:p w:rsidR="00A02F5E" w:rsidRDefault="00A02F5E" w:rsidP="00FE37F6">
            <w:pPr>
              <w:rPr>
                <w:sz w:val="22"/>
                <w:szCs w:val="22"/>
              </w:rPr>
            </w:pPr>
            <w:r w:rsidRPr="00900DE3">
              <w:rPr>
                <w:sz w:val="22"/>
                <w:szCs w:val="22"/>
              </w:rPr>
              <w:t>1,</w:t>
            </w:r>
            <w:r w:rsidR="00DD7F88">
              <w:rPr>
                <w:sz w:val="22"/>
                <w:szCs w:val="22"/>
              </w:rPr>
              <w:t>14</w:t>
            </w:r>
          </w:p>
          <w:p w:rsidR="00FE37F6" w:rsidRPr="00900DE3" w:rsidRDefault="00FE37F6" w:rsidP="00FE37F6">
            <w:pPr>
              <w:rPr>
                <w:sz w:val="22"/>
                <w:szCs w:val="22"/>
              </w:rPr>
            </w:pPr>
          </w:p>
        </w:tc>
        <w:tc>
          <w:tcPr>
            <w:tcW w:w="992" w:type="dxa"/>
            <w:noWrap/>
            <w:hideMark/>
          </w:tcPr>
          <w:p w:rsidR="00A02F5E" w:rsidRPr="00900DE3" w:rsidRDefault="00A02F5E" w:rsidP="00DD7F88">
            <w:pPr>
              <w:rPr>
                <w:sz w:val="22"/>
                <w:szCs w:val="22"/>
              </w:rPr>
            </w:pPr>
            <w:r w:rsidRPr="00900DE3">
              <w:rPr>
                <w:sz w:val="22"/>
                <w:szCs w:val="22"/>
              </w:rPr>
              <w:t>1,</w:t>
            </w:r>
            <w:r w:rsidR="00DD7F88">
              <w:rPr>
                <w:sz w:val="22"/>
                <w:szCs w:val="22"/>
              </w:rPr>
              <w:t>13</w:t>
            </w:r>
          </w:p>
        </w:tc>
        <w:tc>
          <w:tcPr>
            <w:tcW w:w="991" w:type="dxa"/>
            <w:noWrap/>
            <w:hideMark/>
          </w:tcPr>
          <w:p w:rsidR="00FE37F6" w:rsidRPr="00900DE3" w:rsidRDefault="00A02F5E" w:rsidP="00DD7F88">
            <w:pPr>
              <w:rPr>
                <w:sz w:val="22"/>
                <w:szCs w:val="22"/>
              </w:rPr>
            </w:pPr>
            <w:r w:rsidRPr="00900DE3">
              <w:rPr>
                <w:sz w:val="22"/>
                <w:szCs w:val="22"/>
              </w:rPr>
              <w:t>1,</w:t>
            </w:r>
            <w:r w:rsidR="00DD7F88">
              <w:rPr>
                <w:sz w:val="22"/>
                <w:szCs w:val="22"/>
              </w:rPr>
              <w:t>1</w:t>
            </w:r>
            <w:r w:rsidR="00FE37F6">
              <w:rPr>
                <w:sz w:val="22"/>
                <w:szCs w:val="22"/>
              </w:rPr>
              <w:t>2</w:t>
            </w:r>
          </w:p>
        </w:tc>
        <w:tc>
          <w:tcPr>
            <w:tcW w:w="2835" w:type="dxa"/>
            <w:hideMark/>
          </w:tcPr>
          <w:p w:rsidR="00A02F5E" w:rsidRPr="00900DE3" w:rsidRDefault="00A02F5E" w:rsidP="00A61243">
            <w:pPr>
              <w:rPr>
                <w:sz w:val="22"/>
                <w:szCs w:val="22"/>
              </w:rPr>
            </w:pPr>
            <w:r w:rsidRPr="00900DE3">
              <w:rPr>
                <w:sz w:val="22"/>
                <w:szCs w:val="22"/>
              </w:rPr>
              <w:t>В 2021 году уменьшение показателя по сравнению с 2020 годом, в связи с реализацией основных общеобразовательных программ с применением электронного обучения и дистанционных образовательных технологий в муниципальных учреждениях (во время карантинных мероприятий и актированных дней).</w:t>
            </w:r>
          </w:p>
        </w:tc>
      </w:tr>
      <w:tr w:rsidR="00A02F5E" w:rsidRPr="00437962" w:rsidTr="003262F0">
        <w:trPr>
          <w:trHeight w:val="848"/>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Удельная величина потребления энергетических ресурсов муниципальными бюджетными учреждениями: холодная вода</w:t>
            </w:r>
          </w:p>
        </w:tc>
        <w:tc>
          <w:tcPr>
            <w:tcW w:w="1335" w:type="dxa"/>
            <w:hideMark/>
          </w:tcPr>
          <w:p w:rsidR="00A02F5E" w:rsidRPr="00437962" w:rsidRDefault="00A02F5E" w:rsidP="00437962">
            <w:pPr>
              <w:rPr>
                <w:sz w:val="22"/>
                <w:szCs w:val="22"/>
              </w:rPr>
            </w:pPr>
            <w:r w:rsidRPr="00437962">
              <w:rPr>
                <w:sz w:val="22"/>
                <w:szCs w:val="22"/>
              </w:rPr>
              <w:t xml:space="preserve">кубических метров на 1 </w:t>
            </w:r>
            <w:proofErr w:type="gramStart"/>
            <w:r w:rsidRPr="00437962">
              <w:rPr>
                <w:sz w:val="22"/>
                <w:szCs w:val="22"/>
              </w:rPr>
              <w:t>проживающего</w:t>
            </w:r>
            <w:proofErr w:type="gramEnd"/>
          </w:p>
        </w:tc>
        <w:tc>
          <w:tcPr>
            <w:tcW w:w="709" w:type="dxa"/>
            <w:hideMark/>
          </w:tcPr>
          <w:p w:rsidR="00A02F5E" w:rsidRPr="00437962" w:rsidRDefault="00A02F5E" w:rsidP="00437962">
            <w:pPr>
              <w:rPr>
                <w:sz w:val="22"/>
                <w:szCs w:val="22"/>
              </w:rPr>
            </w:pPr>
            <w:r w:rsidRPr="00437962">
              <w:rPr>
                <w:sz w:val="22"/>
                <w:szCs w:val="22"/>
              </w:rPr>
              <w:t>40.4</w:t>
            </w:r>
          </w:p>
        </w:tc>
        <w:tc>
          <w:tcPr>
            <w:tcW w:w="992" w:type="dxa"/>
            <w:shd w:val="clear" w:color="auto" w:fill="auto"/>
            <w:noWrap/>
            <w:hideMark/>
          </w:tcPr>
          <w:p w:rsidR="00A02F5E" w:rsidRPr="003262F0" w:rsidRDefault="00A02F5E" w:rsidP="00E475C7">
            <w:pPr>
              <w:rPr>
                <w:sz w:val="22"/>
                <w:szCs w:val="22"/>
              </w:rPr>
            </w:pPr>
            <w:r w:rsidRPr="003262F0">
              <w:rPr>
                <w:sz w:val="22"/>
                <w:szCs w:val="22"/>
              </w:rPr>
              <w:t>2,95</w:t>
            </w:r>
          </w:p>
        </w:tc>
        <w:tc>
          <w:tcPr>
            <w:tcW w:w="992" w:type="dxa"/>
            <w:shd w:val="clear" w:color="auto" w:fill="auto"/>
            <w:noWrap/>
            <w:hideMark/>
          </w:tcPr>
          <w:p w:rsidR="00A02F5E" w:rsidRPr="003262F0" w:rsidRDefault="00A02F5E" w:rsidP="00E475C7">
            <w:pPr>
              <w:rPr>
                <w:sz w:val="22"/>
                <w:szCs w:val="22"/>
              </w:rPr>
            </w:pPr>
            <w:r w:rsidRPr="003262F0">
              <w:rPr>
                <w:sz w:val="22"/>
                <w:szCs w:val="22"/>
              </w:rPr>
              <w:t>2,86</w:t>
            </w:r>
          </w:p>
        </w:tc>
        <w:tc>
          <w:tcPr>
            <w:tcW w:w="992" w:type="dxa"/>
            <w:shd w:val="clear" w:color="auto" w:fill="auto"/>
            <w:noWrap/>
            <w:hideMark/>
          </w:tcPr>
          <w:p w:rsidR="00A02F5E" w:rsidRPr="003262F0" w:rsidRDefault="00A02F5E" w:rsidP="00E475C7">
            <w:pPr>
              <w:rPr>
                <w:sz w:val="22"/>
                <w:szCs w:val="22"/>
              </w:rPr>
            </w:pPr>
            <w:r w:rsidRPr="003262F0">
              <w:rPr>
                <w:sz w:val="22"/>
                <w:szCs w:val="22"/>
              </w:rPr>
              <w:t>2,87</w:t>
            </w:r>
          </w:p>
        </w:tc>
        <w:tc>
          <w:tcPr>
            <w:tcW w:w="993" w:type="dxa"/>
            <w:shd w:val="clear" w:color="auto" w:fill="auto"/>
            <w:noWrap/>
            <w:hideMark/>
          </w:tcPr>
          <w:p w:rsidR="00A02F5E" w:rsidRPr="003262F0" w:rsidRDefault="00A02F5E" w:rsidP="003262F0">
            <w:pPr>
              <w:rPr>
                <w:sz w:val="22"/>
                <w:szCs w:val="22"/>
              </w:rPr>
            </w:pPr>
            <w:r w:rsidRPr="003262F0">
              <w:rPr>
                <w:sz w:val="22"/>
                <w:szCs w:val="22"/>
              </w:rPr>
              <w:t>1,</w:t>
            </w:r>
            <w:r w:rsidR="003262F0" w:rsidRPr="003262F0">
              <w:rPr>
                <w:sz w:val="22"/>
                <w:szCs w:val="22"/>
              </w:rPr>
              <w:t>89</w:t>
            </w:r>
          </w:p>
        </w:tc>
        <w:tc>
          <w:tcPr>
            <w:tcW w:w="993" w:type="dxa"/>
            <w:shd w:val="clear" w:color="auto" w:fill="auto"/>
            <w:noWrap/>
            <w:hideMark/>
          </w:tcPr>
          <w:p w:rsidR="00A02F5E" w:rsidRPr="003262F0" w:rsidRDefault="00A02F5E" w:rsidP="00D955E3">
            <w:pPr>
              <w:rPr>
                <w:sz w:val="22"/>
                <w:szCs w:val="22"/>
              </w:rPr>
            </w:pPr>
            <w:r w:rsidRPr="003262F0">
              <w:rPr>
                <w:sz w:val="22"/>
                <w:szCs w:val="22"/>
              </w:rPr>
              <w:t>2,</w:t>
            </w:r>
            <w:r w:rsidR="00D955E3">
              <w:rPr>
                <w:sz w:val="22"/>
                <w:szCs w:val="22"/>
              </w:rPr>
              <w:t>30</w:t>
            </w:r>
          </w:p>
        </w:tc>
        <w:tc>
          <w:tcPr>
            <w:tcW w:w="992" w:type="dxa"/>
            <w:shd w:val="clear" w:color="auto" w:fill="auto"/>
            <w:noWrap/>
            <w:hideMark/>
          </w:tcPr>
          <w:p w:rsidR="00A02F5E" w:rsidRPr="003262F0" w:rsidRDefault="00A02F5E" w:rsidP="00D955E3">
            <w:pPr>
              <w:rPr>
                <w:sz w:val="22"/>
                <w:szCs w:val="22"/>
              </w:rPr>
            </w:pPr>
            <w:r w:rsidRPr="003262F0">
              <w:rPr>
                <w:sz w:val="22"/>
                <w:szCs w:val="22"/>
              </w:rPr>
              <w:t>2,</w:t>
            </w:r>
            <w:r w:rsidR="00D955E3">
              <w:rPr>
                <w:sz w:val="22"/>
                <w:szCs w:val="22"/>
              </w:rPr>
              <w:t>29</w:t>
            </w:r>
          </w:p>
        </w:tc>
        <w:tc>
          <w:tcPr>
            <w:tcW w:w="991" w:type="dxa"/>
            <w:shd w:val="clear" w:color="auto" w:fill="auto"/>
            <w:noWrap/>
            <w:hideMark/>
          </w:tcPr>
          <w:p w:rsidR="00A02F5E" w:rsidRPr="003262F0" w:rsidRDefault="00A02F5E" w:rsidP="00D955E3">
            <w:pPr>
              <w:rPr>
                <w:sz w:val="22"/>
                <w:szCs w:val="22"/>
              </w:rPr>
            </w:pPr>
            <w:r w:rsidRPr="003262F0">
              <w:rPr>
                <w:sz w:val="22"/>
                <w:szCs w:val="22"/>
              </w:rPr>
              <w:t>2,</w:t>
            </w:r>
            <w:r w:rsidR="00D955E3">
              <w:rPr>
                <w:sz w:val="22"/>
                <w:szCs w:val="22"/>
              </w:rPr>
              <w:t>27</w:t>
            </w:r>
          </w:p>
        </w:tc>
        <w:tc>
          <w:tcPr>
            <w:tcW w:w="2835" w:type="dxa"/>
            <w:shd w:val="clear" w:color="auto" w:fill="auto"/>
            <w:hideMark/>
          </w:tcPr>
          <w:p w:rsidR="00A02F5E" w:rsidRPr="003262F0" w:rsidRDefault="00A02F5E" w:rsidP="007668D5">
            <w:pPr>
              <w:rPr>
                <w:sz w:val="22"/>
                <w:szCs w:val="22"/>
              </w:rPr>
            </w:pPr>
            <w:r w:rsidRPr="003262F0">
              <w:rPr>
                <w:sz w:val="22"/>
                <w:szCs w:val="22"/>
              </w:rPr>
              <w:t>В 2021 году уменьшение показателя по сравнению с 2020 годом, в связи с реализацией основных общеобразовательных программ с применением электронного обучения и дистанционных образовательных технологий в муниципальных учреждениях (во время карантинных мероприятий и актированных дней).</w:t>
            </w:r>
            <w:r w:rsidR="006E1778" w:rsidRPr="003262F0">
              <w:rPr>
                <w:sz w:val="22"/>
                <w:szCs w:val="22"/>
              </w:rPr>
              <w:t xml:space="preserve"> </w:t>
            </w:r>
          </w:p>
        </w:tc>
      </w:tr>
      <w:tr w:rsidR="00A02F5E" w:rsidRPr="00437962" w:rsidTr="00811BC1">
        <w:trPr>
          <w:trHeight w:val="848"/>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Удельная величина потребления энергетических ресурсов муниципальными бюджетными учреждениями: природный газ</w:t>
            </w:r>
          </w:p>
        </w:tc>
        <w:tc>
          <w:tcPr>
            <w:tcW w:w="1335" w:type="dxa"/>
            <w:hideMark/>
          </w:tcPr>
          <w:p w:rsidR="00A02F5E" w:rsidRPr="00437962" w:rsidRDefault="00A02F5E" w:rsidP="00437962">
            <w:pPr>
              <w:rPr>
                <w:sz w:val="22"/>
                <w:szCs w:val="22"/>
              </w:rPr>
            </w:pPr>
            <w:r w:rsidRPr="00437962">
              <w:rPr>
                <w:sz w:val="22"/>
                <w:szCs w:val="22"/>
              </w:rPr>
              <w:t xml:space="preserve">кубических метров на 1 </w:t>
            </w:r>
            <w:proofErr w:type="gramStart"/>
            <w:r w:rsidRPr="00437962">
              <w:rPr>
                <w:sz w:val="22"/>
                <w:szCs w:val="22"/>
              </w:rPr>
              <w:t>проживающего</w:t>
            </w:r>
            <w:proofErr w:type="gramEnd"/>
          </w:p>
        </w:tc>
        <w:tc>
          <w:tcPr>
            <w:tcW w:w="709" w:type="dxa"/>
            <w:hideMark/>
          </w:tcPr>
          <w:p w:rsidR="00A02F5E" w:rsidRPr="00437962" w:rsidRDefault="00A02F5E" w:rsidP="00437962">
            <w:pPr>
              <w:rPr>
                <w:sz w:val="22"/>
                <w:szCs w:val="22"/>
              </w:rPr>
            </w:pPr>
            <w:r w:rsidRPr="00437962">
              <w:rPr>
                <w:sz w:val="22"/>
                <w:szCs w:val="22"/>
              </w:rPr>
              <w:t>40.5</w:t>
            </w:r>
          </w:p>
        </w:tc>
        <w:tc>
          <w:tcPr>
            <w:tcW w:w="992" w:type="dxa"/>
            <w:noWrap/>
            <w:hideMark/>
          </w:tcPr>
          <w:p w:rsidR="00A02F5E" w:rsidRPr="006031C3" w:rsidRDefault="00A02F5E" w:rsidP="00437962">
            <w:pPr>
              <w:rPr>
                <w:sz w:val="22"/>
                <w:szCs w:val="22"/>
              </w:rPr>
            </w:pPr>
            <w:r w:rsidRPr="006031C3">
              <w:rPr>
                <w:sz w:val="22"/>
                <w:szCs w:val="22"/>
              </w:rPr>
              <w:t>0</w:t>
            </w:r>
          </w:p>
        </w:tc>
        <w:tc>
          <w:tcPr>
            <w:tcW w:w="992" w:type="dxa"/>
            <w:noWrap/>
            <w:hideMark/>
          </w:tcPr>
          <w:p w:rsidR="00A02F5E" w:rsidRPr="006031C3" w:rsidRDefault="00A02F5E" w:rsidP="00437962">
            <w:pPr>
              <w:rPr>
                <w:sz w:val="22"/>
                <w:szCs w:val="22"/>
              </w:rPr>
            </w:pPr>
            <w:r w:rsidRPr="006031C3">
              <w:rPr>
                <w:sz w:val="22"/>
                <w:szCs w:val="22"/>
              </w:rPr>
              <w:t>0</w:t>
            </w:r>
          </w:p>
        </w:tc>
        <w:tc>
          <w:tcPr>
            <w:tcW w:w="992" w:type="dxa"/>
            <w:noWrap/>
            <w:hideMark/>
          </w:tcPr>
          <w:p w:rsidR="00A02F5E" w:rsidRPr="006031C3" w:rsidRDefault="00A02F5E" w:rsidP="00437962">
            <w:pPr>
              <w:rPr>
                <w:sz w:val="22"/>
                <w:szCs w:val="22"/>
              </w:rPr>
            </w:pPr>
            <w:r w:rsidRPr="006031C3">
              <w:rPr>
                <w:sz w:val="22"/>
                <w:szCs w:val="22"/>
              </w:rPr>
              <w:t>0</w:t>
            </w:r>
          </w:p>
        </w:tc>
        <w:tc>
          <w:tcPr>
            <w:tcW w:w="993" w:type="dxa"/>
            <w:noWrap/>
            <w:hideMark/>
          </w:tcPr>
          <w:p w:rsidR="00A02F5E" w:rsidRPr="006031C3" w:rsidRDefault="00A02F5E" w:rsidP="00437962">
            <w:pPr>
              <w:rPr>
                <w:sz w:val="22"/>
                <w:szCs w:val="22"/>
              </w:rPr>
            </w:pPr>
            <w:r w:rsidRPr="006031C3">
              <w:rPr>
                <w:sz w:val="22"/>
                <w:szCs w:val="22"/>
              </w:rPr>
              <w:t>0</w:t>
            </w:r>
          </w:p>
        </w:tc>
        <w:tc>
          <w:tcPr>
            <w:tcW w:w="993" w:type="dxa"/>
            <w:noWrap/>
            <w:hideMark/>
          </w:tcPr>
          <w:p w:rsidR="00A02F5E" w:rsidRPr="006031C3" w:rsidRDefault="00A02F5E" w:rsidP="00437962">
            <w:pPr>
              <w:rPr>
                <w:sz w:val="22"/>
                <w:szCs w:val="22"/>
              </w:rPr>
            </w:pPr>
            <w:r w:rsidRPr="006031C3">
              <w:rPr>
                <w:sz w:val="22"/>
                <w:szCs w:val="22"/>
              </w:rPr>
              <w:t>0</w:t>
            </w:r>
          </w:p>
        </w:tc>
        <w:tc>
          <w:tcPr>
            <w:tcW w:w="992" w:type="dxa"/>
            <w:noWrap/>
            <w:hideMark/>
          </w:tcPr>
          <w:p w:rsidR="00A02F5E" w:rsidRPr="006031C3" w:rsidRDefault="00A02F5E" w:rsidP="00437962">
            <w:pPr>
              <w:rPr>
                <w:sz w:val="22"/>
                <w:szCs w:val="22"/>
              </w:rPr>
            </w:pPr>
            <w:r w:rsidRPr="006031C3">
              <w:rPr>
                <w:sz w:val="22"/>
                <w:szCs w:val="22"/>
              </w:rPr>
              <w:t>0</w:t>
            </w:r>
          </w:p>
        </w:tc>
        <w:tc>
          <w:tcPr>
            <w:tcW w:w="991" w:type="dxa"/>
            <w:noWrap/>
            <w:hideMark/>
          </w:tcPr>
          <w:p w:rsidR="00A02F5E" w:rsidRPr="006031C3" w:rsidRDefault="00A02F5E" w:rsidP="00437962">
            <w:pPr>
              <w:rPr>
                <w:sz w:val="22"/>
                <w:szCs w:val="22"/>
              </w:rPr>
            </w:pPr>
            <w:r w:rsidRPr="006031C3">
              <w:rPr>
                <w:sz w:val="22"/>
                <w:szCs w:val="22"/>
              </w:rPr>
              <w:t>0</w:t>
            </w:r>
          </w:p>
        </w:tc>
        <w:tc>
          <w:tcPr>
            <w:tcW w:w="2835" w:type="dxa"/>
            <w:hideMark/>
          </w:tcPr>
          <w:p w:rsidR="00A02F5E" w:rsidRPr="00437962" w:rsidRDefault="00A02F5E">
            <w:pPr>
              <w:rPr>
                <w:sz w:val="22"/>
                <w:szCs w:val="22"/>
              </w:rPr>
            </w:pPr>
            <w:r w:rsidRPr="00437962">
              <w:rPr>
                <w:sz w:val="22"/>
                <w:szCs w:val="22"/>
              </w:rPr>
              <w:t> </w:t>
            </w:r>
          </w:p>
        </w:tc>
      </w:tr>
      <w:tr w:rsidR="00A02F5E" w:rsidRPr="00437962" w:rsidTr="009B0C67">
        <w:trPr>
          <w:trHeight w:val="1270"/>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proofErr w:type="gramStart"/>
            <w:r w:rsidRPr="00437962">
              <w:rPr>
                <w:sz w:val="22"/>
                <w:szCs w:val="22"/>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на основании распоряжения Правительства Ханты-Мансийского автономного округа – Югры от 20.07.2018 № 378-рп «О внесении изменений в распоряжение Правительства Ханты-Мансийского </w:t>
            </w:r>
            <w:r w:rsidRPr="00437962">
              <w:rPr>
                <w:sz w:val="22"/>
                <w:szCs w:val="22"/>
              </w:rPr>
              <w:lastRenderedPageBreak/>
              <w:t>автономного округа – Югры</w:t>
            </w:r>
            <w:proofErr w:type="gramEnd"/>
            <w:r w:rsidRPr="00437962">
              <w:rPr>
                <w:sz w:val="22"/>
                <w:szCs w:val="22"/>
              </w:rPr>
              <w:t xml:space="preserve"> от 15 марта 2013 года N 92-рп «Об оценке </w:t>
            </w:r>
            <w:proofErr w:type="gramStart"/>
            <w:r w:rsidRPr="00437962">
              <w:rPr>
                <w:sz w:val="22"/>
                <w:szCs w:val="22"/>
              </w:rPr>
              <w:t>эффективности деятельности органов местного самоуправления городских округов</w:t>
            </w:r>
            <w:proofErr w:type="gramEnd"/>
            <w:r w:rsidRPr="00437962">
              <w:rPr>
                <w:sz w:val="22"/>
                <w:szCs w:val="22"/>
              </w:rPr>
              <w:t xml:space="preserve"> и муниципальных районов Ханты-Мансийского автономного округа – Югры».</w:t>
            </w:r>
          </w:p>
        </w:tc>
        <w:tc>
          <w:tcPr>
            <w:tcW w:w="1335" w:type="dxa"/>
            <w:hideMark/>
          </w:tcPr>
          <w:p w:rsidR="00A02F5E" w:rsidRPr="00437962" w:rsidRDefault="00A02F5E" w:rsidP="00437962">
            <w:pPr>
              <w:rPr>
                <w:sz w:val="22"/>
                <w:szCs w:val="22"/>
              </w:rPr>
            </w:pPr>
            <w:r w:rsidRPr="00437962">
              <w:rPr>
                <w:sz w:val="22"/>
                <w:szCs w:val="22"/>
              </w:rPr>
              <w:lastRenderedPageBreak/>
              <w:t>Балл</w:t>
            </w:r>
          </w:p>
        </w:tc>
        <w:tc>
          <w:tcPr>
            <w:tcW w:w="709" w:type="dxa"/>
            <w:hideMark/>
          </w:tcPr>
          <w:p w:rsidR="00A02F5E" w:rsidRPr="00437962" w:rsidRDefault="00A02F5E" w:rsidP="00437962">
            <w:pPr>
              <w:rPr>
                <w:sz w:val="22"/>
                <w:szCs w:val="22"/>
              </w:rPr>
            </w:pPr>
            <w:r w:rsidRPr="00437962">
              <w:rPr>
                <w:sz w:val="22"/>
                <w:szCs w:val="22"/>
              </w:rPr>
              <w:t>41</w:t>
            </w:r>
          </w:p>
        </w:tc>
        <w:tc>
          <w:tcPr>
            <w:tcW w:w="992" w:type="dxa"/>
            <w:noWrap/>
            <w:hideMark/>
          </w:tcPr>
          <w:p w:rsidR="00A02F5E" w:rsidRPr="00437962" w:rsidRDefault="00A02F5E" w:rsidP="00437962">
            <w:pPr>
              <w:rPr>
                <w:sz w:val="22"/>
                <w:szCs w:val="22"/>
              </w:rPr>
            </w:pPr>
            <w:r w:rsidRPr="00437962">
              <w:rPr>
                <w:sz w:val="22"/>
                <w:szCs w:val="22"/>
              </w:rPr>
              <w:t>0</w:t>
            </w:r>
          </w:p>
        </w:tc>
        <w:tc>
          <w:tcPr>
            <w:tcW w:w="992" w:type="dxa"/>
            <w:noWrap/>
            <w:hideMark/>
          </w:tcPr>
          <w:p w:rsidR="00A02F5E" w:rsidRPr="00437962" w:rsidRDefault="00A02F5E" w:rsidP="00437962">
            <w:pPr>
              <w:rPr>
                <w:sz w:val="22"/>
                <w:szCs w:val="22"/>
              </w:rPr>
            </w:pPr>
            <w:r w:rsidRPr="00437962">
              <w:rPr>
                <w:sz w:val="22"/>
                <w:szCs w:val="22"/>
              </w:rPr>
              <w:t>0</w:t>
            </w:r>
          </w:p>
        </w:tc>
        <w:tc>
          <w:tcPr>
            <w:tcW w:w="992" w:type="dxa"/>
            <w:noWrap/>
            <w:hideMark/>
          </w:tcPr>
          <w:p w:rsidR="00A02F5E" w:rsidRPr="00437962" w:rsidRDefault="00A02F5E" w:rsidP="00437962">
            <w:pPr>
              <w:rPr>
                <w:sz w:val="22"/>
                <w:szCs w:val="22"/>
              </w:rPr>
            </w:pPr>
            <w:r w:rsidRPr="00437962">
              <w:rPr>
                <w:sz w:val="22"/>
                <w:szCs w:val="22"/>
              </w:rPr>
              <w:t>0</w:t>
            </w:r>
          </w:p>
        </w:tc>
        <w:tc>
          <w:tcPr>
            <w:tcW w:w="993" w:type="dxa"/>
            <w:noWrap/>
            <w:hideMark/>
          </w:tcPr>
          <w:p w:rsidR="00A02F5E" w:rsidRPr="00437962" w:rsidRDefault="00A02F5E" w:rsidP="00437962">
            <w:pPr>
              <w:rPr>
                <w:sz w:val="22"/>
                <w:szCs w:val="22"/>
              </w:rPr>
            </w:pPr>
            <w:r w:rsidRPr="00437962">
              <w:rPr>
                <w:sz w:val="22"/>
                <w:szCs w:val="22"/>
              </w:rPr>
              <w:t>0</w:t>
            </w:r>
          </w:p>
        </w:tc>
        <w:tc>
          <w:tcPr>
            <w:tcW w:w="993" w:type="dxa"/>
            <w:noWrap/>
            <w:hideMark/>
          </w:tcPr>
          <w:p w:rsidR="00A02F5E" w:rsidRPr="00437962" w:rsidRDefault="00A02F5E" w:rsidP="00437962">
            <w:pPr>
              <w:rPr>
                <w:sz w:val="22"/>
                <w:szCs w:val="22"/>
              </w:rPr>
            </w:pPr>
            <w:r w:rsidRPr="00437962">
              <w:rPr>
                <w:sz w:val="22"/>
                <w:szCs w:val="22"/>
              </w:rPr>
              <w:t>0</w:t>
            </w:r>
          </w:p>
        </w:tc>
        <w:tc>
          <w:tcPr>
            <w:tcW w:w="992" w:type="dxa"/>
            <w:noWrap/>
            <w:hideMark/>
          </w:tcPr>
          <w:p w:rsidR="00A02F5E" w:rsidRPr="00437962" w:rsidRDefault="00A02F5E" w:rsidP="00437962">
            <w:pPr>
              <w:rPr>
                <w:sz w:val="22"/>
                <w:szCs w:val="22"/>
              </w:rPr>
            </w:pPr>
            <w:r w:rsidRPr="00437962">
              <w:rPr>
                <w:sz w:val="22"/>
                <w:szCs w:val="22"/>
              </w:rPr>
              <w:t>0</w:t>
            </w:r>
          </w:p>
        </w:tc>
        <w:tc>
          <w:tcPr>
            <w:tcW w:w="991" w:type="dxa"/>
            <w:noWrap/>
            <w:hideMark/>
          </w:tcPr>
          <w:p w:rsidR="00A02F5E" w:rsidRPr="00437962" w:rsidRDefault="00A02F5E" w:rsidP="00437962">
            <w:pPr>
              <w:rPr>
                <w:sz w:val="22"/>
                <w:szCs w:val="22"/>
              </w:rPr>
            </w:pPr>
            <w:r w:rsidRPr="00437962">
              <w:rPr>
                <w:sz w:val="22"/>
                <w:szCs w:val="22"/>
              </w:rPr>
              <w:t>0</w:t>
            </w:r>
          </w:p>
        </w:tc>
        <w:tc>
          <w:tcPr>
            <w:tcW w:w="2835" w:type="dxa"/>
            <w:hideMark/>
          </w:tcPr>
          <w:p w:rsidR="00A02F5E" w:rsidRPr="00437962" w:rsidRDefault="00A02F5E">
            <w:pPr>
              <w:rPr>
                <w:sz w:val="22"/>
                <w:szCs w:val="22"/>
              </w:rPr>
            </w:pPr>
            <w:r w:rsidRPr="00437962">
              <w:rPr>
                <w:sz w:val="22"/>
                <w:szCs w:val="22"/>
              </w:rPr>
              <w:t> </w:t>
            </w:r>
          </w:p>
        </w:tc>
      </w:tr>
      <w:tr w:rsidR="00A02F5E" w:rsidRPr="00437962" w:rsidTr="00811BC1">
        <w:trPr>
          <w:trHeight w:val="848"/>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 xml:space="preserve">Результаты независимой </w:t>
            </w:r>
            <w:proofErr w:type="gramStart"/>
            <w:r w:rsidRPr="00437962">
              <w:rPr>
                <w:sz w:val="22"/>
                <w:szCs w:val="22"/>
              </w:rPr>
              <w:t>оценки качества условий оказания услуг</w:t>
            </w:r>
            <w:proofErr w:type="gramEnd"/>
            <w:r w:rsidRPr="00437962">
              <w:rPr>
                <w:sz w:val="22"/>
                <w:szCs w:val="22"/>
              </w:rPr>
              <w:t xml:space="preserve"> муниципальными организациями в сфере культуры</w:t>
            </w:r>
          </w:p>
        </w:tc>
        <w:tc>
          <w:tcPr>
            <w:tcW w:w="1335" w:type="dxa"/>
            <w:hideMark/>
          </w:tcPr>
          <w:p w:rsidR="00A02F5E" w:rsidRPr="00437962" w:rsidRDefault="00A02F5E" w:rsidP="00437962">
            <w:pPr>
              <w:rPr>
                <w:sz w:val="22"/>
                <w:szCs w:val="22"/>
              </w:rPr>
            </w:pPr>
            <w:r w:rsidRPr="00437962">
              <w:rPr>
                <w:sz w:val="22"/>
                <w:szCs w:val="22"/>
              </w:rPr>
              <w:t>Балл</w:t>
            </w:r>
          </w:p>
        </w:tc>
        <w:tc>
          <w:tcPr>
            <w:tcW w:w="709" w:type="dxa"/>
            <w:hideMark/>
          </w:tcPr>
          <w:p w:rsidR="00A02F5E" w:rsidRPr="00437962" w:rsidRDefault="00A02F5E" w:rsidP="00437962">
            <w:pPr>
              <w:rPr>
                <w:sz w:val="22"/>
                <w:szCs w:val="22"/>
              </w:rPr>
            </w:pPr>
            <w:r w:rsidRPr="00437962">
              <w:rPr>
                <w:sz w:val="22"/>
                <w:szCs w:val="22"/>
              </w:rPr>
              <w:t>41.1</w:t>
            </w:r>
          </w:p>
        </w:tc>
        <w:tc>
          <w:tcPr>
            <w:tcW w:w="992" w:type="dxa"/>
            <w:noWrap/>
            <w:hideMark/>
          </w:tcPr>
          <w:p w:rsidR="00A02F5E" w:rsidRPr="006031C3" w:rsidRDefault="00A02F5E" w:rsidP="00437962">
            <w:pPr>
              <w:rPr>
                <w:sz w:val="22"/>
                <w:szCs w:val="22"/>
              </w:rPr>
            </w:pPr>
            <w:r w:rsidRPr="006031C3">
              <w:rPr>
                <w:sz w:val="22"/>
                <w:szCs w:val="22"/>
              </w:rPr>
              <w:t>0</w:t>
            </w:r>
          </w:p>
        </w:tc>
        <w:tc>
          <w:tcPr>
            <w:tcW w:w="992" w:type="dxa"/>
            <w:noWrap/>
            <w:hideMark/>
          </w:tcPr>
          <w:p w:rsidR="00A02F5E" w:rsidRPr="006031C3" w:rsidRDefault="00A02F5E" w:rsidP="00437962">
            <w:pPr>
              <w:rPr>
                <w:sz w:val="22"/>
                <w:szCs w:val="22"/>
              </w:rPr>
            </w:pPr>
            <w:r w:rsidRPr="006031C3">
              <w:rPr>
                <w:sz w:val="22"/>
                <w:szCs w:val="22"/>
              </w:rPr>
              <w:t>90,0</w:t>
            </w:r>
          </w:p>
        </w:tc>
        <w:tc>
          <w:tcPr>
            <w:tcW w:w="992" w:type="dxa"/>
            <w:noWrap/>
            <w:hideMark/>
          </w:tcPr>
          <w:p w:rsidR="00A02F5E" w:rsidRPr="006031C3" w:rsidRDefault="00A02F5E" w:rsidP="00437962">
            <w:pPr>
              <w:rPr>
                <w:sz w:val="22"/>
                <w:szCs w:val="22"/>
              </w:rPr>
            </w:pPr>
            <w:r w:rsidRPr="006031C3">
              <w:rPr>
                <w:sz w:val="22"/>
                <w:szCs w:val="22"/>
              </w:rPr>
              <w:t>0</w:t>
            </w:r>
          </w:p>
        </w:tc>
        <w:tc>
          <w:tcPr>
            <w:tcW w:w="993" w:type="dxa"/>
            <w:noWrap/>
            <w:hideMark/>
          </w:tcPr>
          <w:p w:rsidR="00A02F5E" w:rsidRPr="006031C3" w:rsidRDefault="00A02F5E" w:rsidP="00437962">
            <w:pPr>
              <w:rPr>
                <w:sz w:val="22"/>
                <w:szCs w:val="22"/>
              </w:rPr>
            </w:pPr>
            <w:r w:rsidRPr="006031C3">
              <w:rPr>
                <w:sz w:val="22"/>
                <w:szCs w:val="22"/>
              </w:rPr>
              <w:t>0</w:t>
            </w:r>
          </w:p>
        </w:tc>
        <w:tc>
          <w:tcPr>
            <w:tcW w:w="993" w:type="dxa"/>
            <w:noWrap/>
            <w:hideMark/>
          </w:tcPr>
          <w:p w:rsidR="00A02F5E" w:rsidRPr="006031C3" w:rsidRDefault="00A02F5E" w:rsidP="00437962">
            <w:pPr>
              <w:rPr>
                <w:sz w:val="22"/>
                <w:szCs w:val="22"/>
              </w:rPr>
            </w:pPr>
            <w:r w:rsidRPr="006031C3">
              <w:rPr>
                <w:sz w:val="22"/>
                <w:szCs w:val="22"/>
              </w:rPr>
              <w:t>0</w:t>
            </w:r>
          </w:p>
        </w:tc>
        <w:tc>
          <w:tcPr>
            <w:tcW w:w="992" w:type="dxa"/>
            <w:noWrap/>
            <w:hideMark/>
          </w:tcPr>
          <w:p w:rsidR="00A02F5E" w:rsidRPr="006031C3" w:rsidRDefault="00E610FA" w:rsidP="00437962">
            <w:pPr>
              <w:rPr>
                <w:sz w:val="22"/>
                <w:szCs w:val="22"/>
              </w:rPr>
            </w:pPr>
            <w:r w:rsidRPr="006031C3">
              <w:rPr>
                <w:sz w:val="22"/>
                <w:szCs w:val="22"/>
              </w:rPr>
              <w:t>90,0</w:t>
            </w:r>
          </w:p>
        </w:tc>
        <w:tc>
          <w:tcPr>
            <w:tcW w:w="991" w:type="dxa"/>
            <w:noWrap/>
            <w:hideMark/>
          </w:tcPr>
          <w:p w:rsidR="00A02F5E" w:rsidRPr="006031C3" w:rsidRDefault="00A02F5E" w:rsidP="00437962">
            <w:pPr>
              <w:rPr>
                <w:sz w:val="22"/>
                <w:szCs w:val="22"/>
              </w:rPr>
            </w:pPr>
            <w:r w:rsidRPr="006031C3">
              <w:rPr>
                <w:sz w:val="22"/>
                <w:szCs w:val="22"/>
              </w:rPr>
              <w:t>0</w:t>
            </w:r>
          </w:p>
        </w:tc>
        <w:tc>
          <w:tcPr>
            <w:tcW w:w="2835" w:type="dxa"/>
            <w:hideMark/>
          </w:tcPr>
          <w:p w:rsidR="00A02F5E" w:rsidRPr="006031C3" w:rsidRDefault="00A02F5E">
            <w:pPr>
              <w:rPr>
                <w:sz w:val="22"/>
                <w:szCs w:val="22"/>
              </w:rPr>
            </w:pPr>
            <w:r w:rsidRPr="006031C3">
              <w:rPr>
                <w:sz w:val="22"/>
                <w:szCs w:val="22"/>
              </w:rPr>
              <w:t>Независимая оценка качества условий оказания услуг организациями культуры проводилась в 2019 году и проводится не реже чем один раз в три года в отношении одной и той же организации.</w:t>
            </w:r>
          </w:p>
        </w:tc>
      </w:tr>
      <w:tr w:rsidR="00A02F5E" w:rsidRPr="00437962" w:rsidTr="00811BC1">
        <w:trPr>
          <w:trHeight w:val="566"/>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 xml:space="preserve">Результаты независимой </w:t>
            </w:r>
            <w:proofErr w:type="gramStart"/>
            <w:r w:rsidRPr="00437962">
              <w:rPr>
                <w:sz w:val="22"/>
                <w:szCs w:val="22"/>
              </w:rPr>
              <w:t>оценки качества условий оказания услуг</w:t>
            </w:r>
            <w:proofErr w:type="gramEnd"/>
            <w:r w:rsidRPr="00437962">
              <w:rPr>
                <w:sz w:val="22"/>
                <w:szCs w:val="22"/>
              </w:rPr>
              <w:t xml:space="preserve"> муниципальными организациями в сфере охраны здоровья</w:t>
            </w:r>
          </w:p>
        </w:tc>
        <w:tc>
          <w:tcPr>
            <w:tcW w:w="1335" w:type="dxa"/>
            <w:hideMark/>
          </w:tcPr>
          <w:p w:rsidR="00A02F5E" w:rsidRPr="00437962" w:rsidRDefault="00A02F5E" w:rsidP="00437962">
            <w:pPr>
              <w:rPr>
                <w:sz w:val="22"/>
                <w:szCs w:val="22"/>
              </w:rPr>
            </w:pPr>
            <w:r w:rsidRPr="00437962">
              <w:rPr>
                <w:sz w:val="22"/>
                <w:szCs w:val="22"/>
              </w:rPr>
              <w:t>Балл</w:t>
            </w:r>
          </w:p>
        </w:tc>
        <w:tc>
          <w:tcPr>
            <w:tcW w:w="709" w:type="dxa"/>
            <w:hideMark/>
          </w:tcPr>
          <w:p w:rsidR="00A02F5E" w:rsidRPr="00437962" w:rsidRDefault="00A02F5E" w:rsidP="00437962">
            <w:pPr>
              <w:rPr>
                <w:sz w:val="22"/>
                <w:szCs w:val="22"/>
              </w:rPr>
            </w:pPr>
            <w:r w:rsidRPr="00437962">
              <w:rPr>
                <w:sz w:val="22"/>
                <w:szCs w:val="22"/>
              </w:rPr>
              <w:t>41.2</w:t>
            </w:r>
          </w:p>
        </w:tc>
        <w:tc>
          <w:tcPr>
            <w:tcW w:w="992" w:type="dxa"/>
            <w:noWrap/>
            <w:hideMark/>
          </w:tcPr>
          <w:p w:rsidR="00A02F5E" w:rsidRPr="00855905" w:rsidRDefault="00A02F5E" w:rsidP="00437962">
            <w:pPr>
              <w:rPr>
                <w:sz w:val="22"/>
                <w:szCs w:val="22"/>
              </w:rPr>
            </w:pPr>
            <w:r w:rsidRPr="00855905">
              <w:rPr>
                <w:sz w:val="22"/>
                <w:szCs w:val="22"/>
              </w:rPr>
              <w:t>0</w:t>
            </w:r>
          </w:p>
        </w:tc>
        <w:tc>
          <w:tcPr>
            <w:tcW w:w="992" w:type="dxa"/>
            <w:noWrap/>
            <w:hideMark/>
          </w:tcPr>
          <w:p w:rsidR="00A02F5E" w:rsidRPr="00855905" w:rsidRDefault="00A02F5E" w:rsidP="00437962">
            <w:pPr>
              <w:rPr>
                <w:sz w:val="22"/>
                <w:szCs w:val="22"/>
              </w:rPr>
            </w:pPr>
            <w:r w:rsidRPr="00855905">
              <w:rPr>
                <w:sz w:val="22"/>
                <w:szCs w:val="22"/>
              </w:rPr>
              <w:t>0</w:t>
            </w:r>
          </w:p>
        </w:tc>
        <w:tc>
          <w:tcPr>
            <w:tcW w:w="992" w:type="dxa"/>
            <w:noWrap/>
            <w:hideMark/>
          </w:tcPr>
          <w:p w:rsidR="00A02F5E" w:rsidRPr="00855905" w:rsidRDefault="00A02F5E" w:rsidP="00437962">
            <w:pPr>
              <w:rPr>
                <w:sz w:val="22"/>
                <w:szCs w:val="22"/>
              </w:rPr>
            </w:pPr>
            <w:r w:rsidRPr="00855905">
              <w:rPr>
                <w:sz w:val="22"/>
                <w:szCs w:val="22"/>
              </w:rPr>
              <w:t>0</w:t>
            </w:r>
          </w:p>
        </w:tc>
        <w:tc>
          <w:tcPr>
            <w:tcW w:w="993" w:type="dxa"/>
            <w:noWrap/>
            <w:hideMark/>
          </w:tcPr>
          <w:p w:rsidR="00A02F5E" w:rsidRPr="00855905" w:rsidRDefault="00A02F5E" w:rsidP="00437962">
            <w:pPr>
              <w:rPr>
                <w:sz w:val="22"/>
                <w:szCs w:val="22"/>
              </w:rPr>
            </w:pPr>
            <w:r w:rsidRPr="00855905">
              <w:rPr>
                <w:sz w:val="22"/>
                <w:szCs w:val="22"/>
              </w:rPr>
              <w:t>0</w:t>
            </w:r>
          </w:p>
        </w:tc>
        <w:tc>
          <w:tcPr>
            <w:tcW w:w="993" w:type="dxa"/>
            <w:noWrap/>
            <w:hideMark/>
          </w:tcPr>
          <w:p w:rsidR="00A02F5E" w:rsidRPr="00855905" w:rsidRDefault="00A02F5E" w:rsidP="00437962">
            <w:pPr>
              <w:rPr>
                <w:sz w:val="22"/>
                <w:szCs w:val="22"/>
              </w:rPr>
            </w:pPr>
            <w:r w:rsidRPr="00855905">
              <w:rPr>
                <w:sz w:val="22"/>
                <w:szCs w:val="22"/>
              </w:rPr>
              <w:t>0</w:t>
            </w:r>
          </w:p>
        </w:tc>
        <w:tc>
          <w:tcPr>
            <w:tcW w:w="992" w:type="dxa"/>
            <w:noWrap/>
            <w:hideMark/>
          </w:tcPr>
          <w:p w:rsidR="00A02F5E" w:rsidRPr="00855905" w:rsidRDefault="00A02F5E" w:rsidP="00437962">
            <w:pPr>
              <w:rPr>
                <w:sz w:val="22"/>
                <w:szCs w:val="22"/>
              </w:rPr>
            </w:pPr>
            <w:r w:rsidRPr="00855905">
              <w:rPr>
                <w:sz w:val="22"/>
                <w:szCs w:val="22"/>
              </w:rPr>
              <w:t>0</w:t>
            </w:r>
          </w:p>
        </w:tc>
        <w:tc>
          <w:tcPr>
            <w:tcW w:w="991" w:type="dxa"/>
            <w:noWrap/>
            <w:hideMark/>
          </w:tcPr>
          <w:p w:rsidR="00A02F5E" w:rsidRPr="00855905" w:rsidRDefault="00A02F5E" w:rsidP="00437962">
            <w:pPr>
              <w:rPr>
                <w:sz w:val="22"/>
                <w:szCs w:val="22"/>
              </w:rPr>
            </w:pPr>
            <w:r w:rsidRPr="00855905">
              <w:rPr>
                <w:sz w:val="22"/>
                <w:szCs w:val="22"/>
              </w:rPr>
              <w:t>0</w:t>
            </w:r>
          </w:p>
        </w:tc>
        <w:tc>
          <w:tcPr>
            <w:tcW w:w="2835" w:type="dxa"/>
            <w:hideMark/>
          </w:tcPr>
          <w:p w:rsidR="00A02F5E" w:rsidRPr="00855905" w:rsidRDefault="00A02F5E">
            <w:pPr>
              <w:rPr>
                <w:sz w:val="22"/>
                <w:szCs w:val="22"/>
              </w:rPr>
            </w:pPr>
            <w:r w:rsidRPr="00855905">
              <w:rPr>
                <w:sz w:val="22"/>
                <w:szCs w:val="22"/>
              </w:rPr>
              <w:t>На территории города Покачи отсутствуют муниципальные учреждения в сфере охраны здоровья.</w:t>
            </w:r>
          </w:p>
        </w:tc>
      </w:tr>
      <w:tr w:rsidR="00A02F5E" w:rsidRPr="00437962" w:rsidTr="00811BC1">
        <w:trPr>
          <w:trHeight w:val="1837"/>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 xml:space="preserve">Результаты независимой </w:t>
            </w:r>
            <w:proofErr w:type="gramStart"/>
            <w:r w:rsidRPr="00437962">
              <w:rPr>
                <w:sz w:val="22"/>
                <w:szCs w:val="22"/>
              </w:rPr>
              <w:t>оценки качества условий оказания услуг</w:t>
            </w:r>
            <w:proofErr w:type="gramEnd"/>
            <w:r w:rsidRPr="00437962">
              <w:rPr>
                <w:sz w:val="22"/>
                <w:szCs w:val="22"/>
              </w:rPr>
              <w:t xml:space="preserve"> муниципальными организациями в сфере образования</w:t>
            </w:r>
          </w:p>
        </w:tc>
        <w:tc>
          <w:tcPr>
            <w:tcW w:w="1335" w:type="dxa"/>
            <w:hideMark/>
          </w:tcPr>
          <w:p w:rsidR="00A02F5E" w:rsidRPr="00437962" w:rsidRDefault="00A02F5E" w:rsidP="00437962">
            <w:pPr>
              <w:rPr>
                <w:sz w:val="22"/>
                <w:szCs w:val="22"/>
              </w:rPr>
            </w:pPr>
            <w:r w:rsidRPr="00437962">
              <w:rPr>
                <w:sz w:val="22"/>
                <w:szCs w:val="22"/>
              </w:rPr>
              <w:t>Балл</w:t>
            </w:r>
          </w:p>
        </w:tc>
        <w:tc>
          <w:tcPr>
            <w:tcW w:w="709" w:type="dxa"/>
            <w:hideMark/>
          </w:tcPr>
          <w:p w:rsidR="00A02F5E" w:rsidRPr="00437962" w:rsidRDefault="00A02F5E" w:rsidP="00437962">
            <w:pPr>
              <w:rPr>
                <w:sz w:val="22"/>
                <w:szCs w:val="22"/>
              </w:rPr>
            </w:pPr>
            <w:r w:rsidRPr="00437962">
              <w:rPr>
                <w:sz w:val="22"/>
                <w:szCs w:val="22"/>
              </w:rPr>
              <w:t>41.3</w:t>
            </w:r>
          </w:p>
        </w:tc>
        <w:tc>
          <w:tcPr>
            <w:tcW w:w="992" w:type="dxa"/>
            <w:noWrap/>
            <w:hideMark/>
          </w:tcPr>
          <w:p w:rsidR="00A02F5E" w:rsidRPr="008739BC" w:rsidRDefault="00A02F5E" w:rsidP="00E475C7">
            <w:pPr>
              <w:rPr>
                <w:sz w:val="22"/>
                <w:szCs w:val="22"/>
              </w:rPr>
            </w:pPr>
            <w:r w:rsidRPr="008739BC">
              <w:rPr>
                <w:sz w:val="22"/>
                <w:szCs w:val="22"/>
              </w:rPr>
              <w:t>132,2</w:t>
            </w:r>
          </w:p>
        </w:tc>
        <w:tc>
          <w:tcPr>
            <w:tcW w:w="992" w:type="dxa"/>
            <w:noWrap/>
            <w:hideMark/>
          </w:tcPr>
          <w:p w:rsidR="00A02F5E" w:rsidRPr="008739BC" w:rsidRDefault="00A02F5E" w:rsidP="00E475C7">
            <w:pPr>
              <w:rPr>
                <w:sz w:val="22"/>
                <w:szCs w:val="22"/>
              </w:rPr>
            </w:pPr>
            <w:r w:rsidRPr="008739BC">
              <w:rPr>
                <w:sz w:val="22"/>
                <w:szCs w:val="22"/>
              </w:rPr>
              <w:t>0</w:t>
            </w:r>
          </w:p>
        </w:tc>
        <w:tc>
          <w:tcPr>
            <w:tcW w:w="992" w:type="dxa"/>
            <w:noWrap/>
            <w:hideMark/>
          </w:tcPr>
          <w:p w:rsidR="00A02F5E" w:rsidRPr="008739BC" w:rsidRDefault="00A02F5E" w:rsidP="00E475C7">
            <w:pPr>
              <w:rPr>
                <w:sz w:val="22"/>
                <w:szCs w:val="22"/>
              </w:rPr>
            </w:pPr>
            <w:r w:rsidRPr="008739BC">
              <w:rPr>
                <w:sz w:val="22"/>
                <w:szCs w:val="22"/>
              </w:rPr>
              <w:t>93,6</w:t>
            </w:r>
          </w:p>
        </w:tc>
        <w:tc>
          <w:tcPr>
            <w:tcW w:w="993" w:type="dxa"/>
            <w:noWrap/>
            <w:hideMark/>
          </w:tcPr>
          <w:p w:rsidR="00A02F5E" w:rsidRPr="008739BC" w:rsidRDefault="00B51671" w:rsidP="00437962">
            <w:pPr>
              <w:rPr>
                <w:sz w:val="22"/>
                <w:szCs w:val="22"/>
              </w:rPr>
            </w:pPr>
            <w:r w:rsidRPr="008739BC">
              <w:rPr>
                <w:sz w:val="22"/>
                <w:szCs w:val="22"/>
              </w:rPr>
              <w:t>97,26</w:t>
            </w:r>
          </w:p>
        </w:tc>
        <w:tc>
          <w:tcPr>
            <w:tcW w:w="993" w:type="dxa"/>
            <w:noWrap/>
            <w:hideMark/>
          </w:tcPr>
          <w:p w:rsidR="00A02F5E" w:rsidRPr="008739BC" w:rsidRDefault="00A02F5E" w:rsidP="00437962">
            <w:pPr>
              <w:rPr>
                <w:sz w:val="22"/>
                <w:szCs w:val="22"/>
              </w:rPr>
            </w:pPr>
            <w:r w:rsidRPr="008739BC">
              <w:rPr>
                <w:sz w:val="22"/>
                <w:szCs w:val="22"/>
              </w:rPr>
              <w:t>0</w:t>
            </w:r>
          </w:p>
        </w:tc>
        <w:tc>
          <w:tcPr>
            <w:tcW w:w="992" w:type="dxa"/>
            <w:noWrap/>
            <w:hideMark/>
          </w:tcPr>
          <w:p w:rsidR="00A02F5E" w:rsidRPr="008739BC" w:rsidRDefault="00B51671" w:rsidP="00437962">
            <w:pPr>
              <w:rPr>
                <w:sz w:val="22"/>
                <w:szCs w:val="22"/>
              </w:rPr>
            </w:pPr>
            <w:r w:rsidRPr="008739BC">
              <w:rPr>
                <w:sz w:val="22"/>
                <w:szCs w:val="22"/>
              </w:rPr>
              <w:t>94,0</w:t>
            </w:r>
          </w:p>
        </w:tc>
        <w:tc>
          <w:tcPr>
            <w:tcW w:w="991" w:type="dxa"/>
            <w:noWrap/>
            <w:hideMark/>
          </w:tcPr>
          <w:p w:rsidR="00A02F5E" w:rsidRPr="008739BC" w:rsidRDefault="00B51671" w:rsidP="00437962">
            <w:pPr>
              <w:rPr>
                <w:sz w:val="22"/>
                <w:szCs w:val="22"/>
              </w:rPr>
            </w:pPr>
            <w:r w:rsidRPr="008739BC">
              <w:rPr>
                <w:sz w:val="22"/>
                <w:szCs w:val="22"/>
              </w:rPr>
              <w:t>97,5</w:t>
            </w:r>
          </w:p>
        </w:tc>
        <w:tc>
          <w:tcPr>
            <w:tcW w:w="2835" w:type="dxa"/>
            <w:hideMark/>
          </w:tcPr>
          <w:p w:rsidR="00A02F5E" w:rsidRPr="008739BC" w:rsidRDefault="00A02F5E" w:rsidP="00BE5D83">
            <w:pPr>
              <w:rPr>
                <w:sz w:val="22"/>
                <w:szCs w:val="22"/>
              </w:rPr>
            </w:pPr>
            <w:r w:rsidRPr="008739BC">
              <w:rPr>
                <w:sz w:val="22"/>
                <w:szCs w:val="22"/>
              </w:rPr>
              <w:t>В 202</w:t>
            </w:r>
            <w:r w:rsidR="00031FF6" w:rsidRPr="008739BC">
              <w:rPr>
                <w:sz w:val="22"/>
                <w:szCs w:val="22"/>
              </w:rPr>
              <w:t>1</w:t>
            </w:r>
            <w:r w:rsidRPr="008739BC">
              <w:rPr>
                <w:sz w:val="22"/>
                <w:szCs w:val="22"/>
              </w:rPr>
              <w:t xml:space="preserve"> году независимая оценка качества условий оказания услуг была проведена в отношении </w:t>
            </w:r>
            <w:r w:rsidR="00031FF6" w:rsidRPr="008739BC">
              <w:rPr>
                <w:sz w:val="22"/>
                <w:szCs w:val="22"/>
              </w:rPr>
              <w:t>5</w:t>
            </w:r>
            <w:r w:rsidRPr="008739BC">
              <w:rPr>
                <w:sz w:val="22"/>
                <w:szCs w:val="22"/>
              </w:rPr>
              <w:t>-</w:t>
            </w:r>
            <w:r w:rsidR="00031FF6" w:rsidRPr="008739BC">
              <w:rPr>
                <w:sz w:val="22"/>
                <w:szCs w:val="22"/>
              </w:rPr>
              <w:t>ти</w:t>
            </w:r>
            <w:r w:rsidRPr="008739BC">
              <w:rPr>
                <w:sz w:val="22"/>
                <w:szCs w:val="22"/>
              </w:rPr>
              <w:t xml:space="preserve"> муниципальных организаци</w:t>
            </w:r>
            <w:r w:rsidR="00F03062" w:rsidRPr="008739BC">
              <w:rPr>
                <w:sz w:val="22"/>
                <w:szCs w:val="22"/>
              </w:rPr>
              <w:t>й</w:t>
            </w:r>
            <w:r w:rsidRPr="008739BC">
              <w:rPr>
                <w:sz w:val="22"/>
                <w:szCs w:val="22"/>
              </w:rPr>
              <w:t xml:space="preserve"> в сфере </w:t>
            </w:r>
            <w:r w:rsidR="00F03062" w:rsidRPr="008739BC">
              <w:rPr>
                <w:sz w:val="22"/>
                <w:szCs w:val="22"/>
              </w:rPr>
              <w:t xml:space="preserve">дошкольного </w:t>
            </w:r>
            <w:r w:rsidRPr="008739BC">
              <w:rPr>
                <w:sz w:val="22"/>
                <w:szCs w:val="22"/>
              </w:rPr>
              <w:t xml:space="preserve">образования: </w:t>
            </w:r>
            <w:r w:rsidR="00F03062" w:rsidRPr="008739BC">
              <w:rPr>
                <w:bCs/>
                <w:sz w:val="22"/>
                <w:szCs w:val="22"/>
                <w:lang w:eastAsia="ru-RU"/>
              </w:rPr>
              <w:t>МАДОУ ДСКВ «</w:t>
            </w:r>
            <w:proofErr w:type="spellStart"/>
            <w:r w:rsidR="00F03062" w:rsidRPr="008739BC">
              <w:rPr>
                <w:bCs/>
                <w:sz w:val="22"/>
                <w:szCs w:val="22"/>
                <w:lang w:eastAsia="ru-RU"/>
              </w:rPr>
              <w:t>Югорка</w:t>
            </w:r>
            <w:proofErr w:type="spellEnd"/>
            <w:r w:rsidR="00F03062" w:rsidRPr="008739BC">
              <w:rPr>
                <w:bCs/>
                <w:sz w:val="22"/>
                <w:szCs w:val="22"/>
                <w:lang w:eastAsia="ru-RU"/>
              </w:rPr>
              <w:t>»</w:t>
            </w:r>
            <w:r w:rsidRPr="008739BC">
              <w:rPr>
                <w:sz w:val="22"/>
                <w:szCs w:val="22"/>
              </w:rPr>
              <w:t xml:space="preserve"> (</w:t>
            </w:r>
            <w:r w:rsidR="00F03062" w:rsidRPr="008739BC">
              <w:rPr>
                <w:sz w:val="22"/>
                <w:szCs w:val="22"/>
              </w:rPr>
              <w:t>9</w:t>
            </w:r>
            <w:r w:rsidR="00BE5D83" w:rsidRPr="008739BC">
              <w:rPr>
                <w:sz w:val="22"/>
                <w:szCs w:val="22"/>
              </w:rPr>
              <w:t>8</w:t>
            </w:r>
            <w:r w:rsidRPr="008739BC">
              <w:rPr>
                <w:sz w:val="22"/>
                <w:szCs w:val="22"/>
              </w:rPr>
              <w:t>,</w:t>
            </w:r>
            <w:r w:rsidR="00BE5D83" w:rsidRPr="008739BC">
              <w:rPr>
                <w:sz w:val="22"/>
                <w:szCs w:val="22"/>
              </w:rPr>
              <w:t>8</w:t>
            </w:r>
            <w:r w:rsidRPr="008739BC">
              <w:rPr>
                <w:sz w:val="22"/>
                <w:szCs w:val="22"/>
              </w:rPr>
              <w:t xml:space="preserve"> балла), </w:t>
            </w:r>
            <w:r w:rsidR="00F03062" w:rsidRPr="008739BC">
              <w:rPr>
                <w:bCs/>
                <w:sz w:val="22"/>
                <w:szCs w:val="22"/>
                <w:lang w:eastAsia="ru-RU"/>
              </w:rPr>
              <w:t>МАДОУ ДСКВ «Солнышко»</w:t>
            </w:r>
            <w:r w:rsidRPr="008739BC">
              <w:rPr>
                <w:sz w:val="22"/>
                <w:szCs w:val="22"/>
              </w:rPr>
              <w:t xml:space="preserve"> (9</w:t>
            </w:r>
            <w:r w:rsidR="00BE5D83" w:rsidRPr="008739BC">
              <w:rPr>
                <w:sz w:val="22"/>
                <w:szCs w:val="22"/>
              </w:rPr>
              <w:t>8</w:t>
            </w:r>
            <w:r w:rsidRPr="008739BC">
              <w:rPr>
                <w:sz w:val="22"/>
                <w:szCs w:val="22"/>
              </w:rPr>
              <w:t>,</w:t>
            </w:r>
            <w:r w:rsidR="00BE5D83" w:rsidRPr="008739BC">
              <w:rPr>
                <w:sz w:val="22"/>
                <w:szCs w:val="22"/>
              </w:rPr>
              <w:t>08</w:t>
            </w:r>
            <w:r w:rsidRPr="008739BC">
              <w:rPr>
                <w:sz w:val="22"/>
                <w:szCs w:val="22"/>
              </w:rPr>
              <w:t xml:space="preserve"> баллов), </w:t>
            </w:r>
            <w:r w:rsidR="00F03062" w:rsidRPr="008739BC">
              <w:rPr>
                <w:bCs/>
                <w:sz w:val="22"/>
                <w:szCs w:val="22"/>
                <w:lang w:eastAsia="ru-RU"/>
              </w:rPr>
              <w:t>МАДОУ ЦРР-детский сад</w:t>
            </w:r>
            <w:r w:rsidRPr="008739BC">
              <w:rPr>
                <w:sz w:val="22"/>
                <w:szCs w:val="22"/>
              </w:rPr>
              <w:t xml:space="preserve"> (9</w:t>
            </w:r>
            <w:r w:rsidR="00F03062" w:rsidRPr="008739BC">
              <w:rPr>
                <w:sz w:val="22"/>
                <w:szCs w:val="22"/>
              </w:rPr>
              <w:t>7</w:t>
            </w:r>
            <w:r w:rsidR="00BE5D83" w:rsidRPr="008739BC">
              <w:rPr>
                <w:sz w:val="22"/>
                <w:szCs w:val="22"/>
              </w:rPr>
              <w:t>,7</w:t>
            </w:r>
            <w:r w:rsidRPr="008739BC">
              <w:rPr>
                <w:sz w:val="22"/>
                <w:szCs w:val="22"/>
              </w:rPr>
              <w:t xml:space="preserve"> баллов)</w:t>
            </w:r>
            <w:r w:rsidR="00F03062" w:rsidRPr="008739BC">
              <w:rPr>
                <w:sz w:val="22"/>
                <w:szCs w:val="22"/>
              </w:rPr>
              <w:t xml:space="preserve">, </w:t>
            </w:r>
            <w:r w:rsidR="00F03062" w:rsidRPr="008739BC">
              <w:rPr>
                <w:bCs/>
                <w:sz w:val="22"/>
                <w:szCs w:val="22"/>
                <w:lang w:eastAsia="ru-RU"/>
              </w:rPr>
              <w:t xml:space="preserve">МАДОУ ДСКВ </w:t>
            </w:r>
            <w:r w:rsidR="00F03062" w:rsidRPr="008739BC">
              <w:rPr>
                <w:bCs/>
                <w:sz w:val="22"/>
                <w:szCs w:val="22"/>
                <w:lang w:eastAsia="ru-RU"/>
              </w:rPr>
              <w:lastRenderedPageBreak/>
              <w:t>«</w:t>
            </w:r>
            <w:proofErr w:type="spellStart"/>
            <w:r w:rsidR="00F03062" w:rsidRPr="008739BC">
              <w:rPr>
                <w:bCs/>
                <w:sz w:val="22"/>
                <w:szCs w:val="22"/>
                <w:lang w:eastAsia="ru-RU"/>
              </w:rPr>
              <w:t>Рябинушка</w:t>
            </w:r>
            <w:proofErr w:type="spellEnd"/>
            <w:r w:rsidR="00F03062" w:rsidRPr="008739BC">
              <w:rPr>
                <w:bCs/>
                <w:sz w:val="22"/>
                <w:szCs w:val="22"/>
                <w:lang w:eastAsia="ru-RU"/>
              </w:rPr>
              <w:t>» (</w:t>
            </w:r>
            <w:r w:rsidR="00BE5D83" w:rsidRPr="008739BC">
              <w:rPr>
                <w:bCs/>
                <w:sz w:val="22"/>
                <w:szCs w:val="22"/>
                <w:lang w:eastAsia="ru-RU"/>
              </w:rPr>
              <w:t>96,1</w:t>
            </w:r>
            <w:r w:rsidR="00F03062" w:rsidRPr="008739BC">
              <w:rPr>
                <w:bCs/>
                <w:sz w:val="22"/>
                <w:szCs w:val="22"/>
                <w:lang w:eastAsia="ru-RU"/>
              </w:rPr>
              <w:t xml:space="preserve"> балла), МАДОУ ДСКВ «Сказка» (9</w:t>
            </w:r>
            <w:r w:rsidR="00BE5D83" w:rsidRPr="008739BC">
              <w:rPr>
                <w:bCs/>
                <w:sz w:val="22"/>
                <w:szCs w:val="22"/>
                <w:lang w:eastAsia="ru-RU"/>
              </w:rPr>
              <w:t>5</w:t>
            </w:r>
            <w:r w:rsidR="00F03062" w:rsidRPr="008739BC">
              <w:rPr>
                <w:bCs/>
                <w:sz w:val="22"/>
                <w:szCs w:val="22"/>
                <w:lang w:eastAsia="ru-RU"/>
              </w:rPr>
              <w:t>,</w:t>
            </w:r>
            <w:r w:rsidR="00BE5D83" w:rsidRPr="008739BC">
              <w:rPr>
                <w:bCs/>
                <w:sz w:val="22"/>
                <w:szCs w:val="22"/>
                <w:lang w:eastAsia="ru-RU"/>
              </w:rPr>
              <w:t>6</w:t>
            </w:r>
            <w:r w:rsidR="00F03062" w:rsidRPr="008739BC">
              <w:rPr>
                <w:bCs/>
                <w:sz w:val="22"/>
                <w:szCs w:val="22"/>
                <w:lang w:eastAsia="ru-RU"/>
              </w:rPr>
              <w:t xml:space="preserve"> балла)</w:t>
            </w:r>
            <w:r w:rsidRPr="008739BC">
              <w:rPr>
                <w:sz w:val="22"/>
                <w:szCs w:val="22"/>
              </w:rPr>
              <w:t xml:space="preserve">. Оператором по проведению оценки выступало «Общество с ограниченной ответственностью «Малое инновационное предприятие «Интеллектуальные технологии» г. Нижневартовск. Общий результат независимой оценки качества образовательной деятельности определяли по следующим критериям: 1) Открытость и доступность информации по организации; 2) комфортность условий предоставления услуг, в </w:t>
            </w:r>
            <w:proofErr w:type="spellStart"/>
            <w:r w:rsidRPr="008739BC">
              <w:rPr>
                <w:sz w:val="22"/>
                <w:szCs w:val="22"/>
              </w:rPr>
              <w:t>т.ч</w:t>
            </w:r>
            <w:proofErr w:type="spellEnd"/>
            <w:r w:rsidRPr="008739BC">
              <w:rPr>
                <w:sz w:val="22"/>
                <w:szCs w:val="22"/>
              </w:rPr>
              <w:t>. время ее предоставления; 3) доступность услуг для инвалидов; 4) доброжелательность, вежливость работников организации; 5) удовлетворенность условиями оказания услуг.</w:t>
            </w:r>
          </w:p>
        </w:tc>
      </w:tr>
      <w:tr w:rsidR="00A02F5E" w:rsidRPr="00437962" w:rsidTr="00811BC1">
        <w:trPr>
          <w:trHeight w:val="566"/>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 xml:space="preserve">Результаты независимой </w:t>
            </w:r>
            <w:proofErr w:type="gramStart"/>
            <w:r w:rsidRPr="00437962">
              <w:rPr>
                <w:sz w:val="22"/>
                <w:szCs w:val="22"/>
              </w:rPr>
              <w:t>оценки качества условий оказания услуг</w:t>
            </w:r>
            <w:proofErr w:type="gramEnd"/>
            <w:r w:rsidRPr="00437962">
              <w:rPr>
                <w:sz w:val="22"/>
                <w:szCs w:val="22"/>
              </w:rPr>
              <w:t xml:space="preserve"> муниципальными организациями в сфере социального обслуживания</w:t>
            </w:r>
          </w:p>
        </w:tc>
        <w:tc>
          <w:tcPr>
            <w:tcW w:w="1335" w:type="dxa"/>
            <w:hideMark/>
          </w:tcPr>
          <w:p w:rsidR="00A02F5E" w:rsidRPr="00437962" w:rsidRDefault="00A02F5E" w:rsidP="00437962">
            <w:pPr>
              <w:rPr>
                <w:sz w:val="22"/>
                <w:szCs w:val="22"/>
              </w:rPr>
            </w:pPr>
            <w:r w:rsidRPr="00437962">
              <w:rPr>
                <w:sz w:val="22"/>
                <w:szCs w:val="22"/>
              </w:rPr>
              <w:t>Балл</w:t>
            </w:r>
          </w:p>
        </w:tc>
        <w:tc>
          <w:tcPr>
            <w:tcW w:w="709" w:type="dxa"/>
            <w:hideMark/>
          </w:tcPr>
          <w:p w:rsidR="00A02F5E" w:rsidRPr="00437962" w:rsidRDefault="00A02F5E" w:rsidP="00437962">
            <w:pPr>
              <w:rPr>
                <w:sz w:val="22"/>
                <w:szCs w:val="22"/>
              </w:rPr>
            </w:pPr>
            <w:r w:rsidRPr="00437962">
              <w:rPr>
                <w:sz w:val="22"/>
                <w:szCs w:val="22"/>
              </w:rPr>
              <w:t>41.4</w:t>
            </w:r>
          </w:p>
        </w:tc>
        <w:tc>
          <w:tcPr>
            <w:tcW w:w="992" w:type="dxa"/>
            <w:noWrap/>
            <w:hideMark/>
          </w:tcPr>
          <w:p w:rsidR="00A02F5E" w:rsidRPr="008739BC" w:rsidRDefault="00A02F5E" w:rsidP="00437962">
            <w:pPr>
              <w:rPr>
                <w:sz w:val="22"/>
                <w:szCs w:val="22"/>
              </w:rPr>
            </w:pPr>
            <w:r w:rsidRPr="008739BC">
              <w:rPr>
                <w:sz w:val="22"/>
                <w:szCs w:val="22"/>
              </w:rPr>
              <w:t>0</w:t>
            </w:r>
          </w:p>
        </w:tc>
        <w:tc>
          <w:tcPr>
            <w:tcW w:w="992" w:type="dxa"/>
            <w:noWrap/>
            <w:hideMark/>
          </w:tcPr>
          <w:p w:rsidR="00A02F5E" w:rsidRPr="008739BC" w:rsidRDefault="00A02F5E" w:rsidP="00437962">
            <w:pPr>
              <w:rPr>
                <w:sz w:val="22"/>
                <w:szCs w:val="22"/>
              </w:rPr>
            </w:pPr>
            <w:r w:rsidRPr="008739BC">
              <w:rPr>
                <w:sz w:val="22"/>
                <w:szCs w:val="22"/>
              </w:rPr>
              <w:t>0</w:t>
            </w:r>
          </w:p>
        </w:tc>
        <w:tc>
          <w:tcPr>
            <w:tcW w:w="992" w:type="dxa"/>
            <w:noWrap/>
            <w:hideMark/>
          </w:tcPr>
          <w:p w:rsidR="00A02F5E" w:rsidRPr="008739BC" w:rsidRDefault="00A02F5E" w:rsidP="00437962">
            <w:pPr>
              <w:rPr>
                <w:sz w:val="22"/>
                <w:szCs w:val="22"/>
              </w:rPr>
            </w:pPr>
            <w:r w:rsidRPr="008739BC">
              <w:rPr>
                <w:sz w:val="22"/>
                <w:szCs w:val="22"/>
              </w:rPr>
              <w:t>0</w:t>
            </w:r>
          </w:p>
        </w:tc>
        <w:tc>
          <w:tcPr>
            <w:tcW w:w="993" w:type="dxa"/>
            <w:noWrap/>
            <w:hideMark/>
          </w:tcPr>
          <w:p w:rsidR="00A02F5E" w:rsidRPr="008739BC" w:rsidRDefault="00A02F5E" w:rsidP="00437962">
            <w:pPr>
              <w:rPr>
                <w:sz w:val="22"/>
                <w:szCs w:val="22"/>
              </w:rPr>
            </w:pPr>
            <w:r w:rsidRPr="008739BC">
              <w:rPr>
                <w:sz w:val="22"/>
                <w:szCs w:val="22"/>
              </w:rPr>
              <w:t>0</w:t>
            </w:r>
          </w:p>
        </w:tc>
        <w:tc>
          <w:tcPr>
            <w:tcW w:w="993" w:type="dxa"/>
            <w:noWrap/>
            <w:hideMark/>
          </w:tcPr>
          <w:p w:rsidR="00A02F5E" w:rsidRPr="008739BC" w:rsidRDefault="00A02F5E" w:rsidP="00437962">
            <w:pPr>
              <w:rPr>
                <w:sz w:val="22"/>
                <w:szCs w:val="22"/>
              </w:rPr>
            </w:pPr>
            <w:r w:rsidRPr="008739BC">
              <w:rPr>
                <w:sz w:val="22"/>
                <w:szCs w:val="22"/>
              </w:rPr>
              <w:t>0</w:t>
            </w:r>
          </w:p>
        </w:tc>
        <w:tc>
          <w:tcPr>
            <w:tcW w:w="992" w:type="dxa"/>
            <w:noWrap/>
            <w:hideMark/>
          </w:tcPr>
          <w:p w:rsidR="00A02F5E" w:rsidRPr="008739BC" w:rsidRDefault="00A02F5E" w:rsidP="00437962">
            <w:pPr>
              <w:rPr>
                <w:sz w:val="22"/>
                <w:szCs w:val="22"/>
              </w:rPr>
            </w:pPr>
            <w:r w:rsidRPr="008739BC">
              <w:rPr>
                <w:sz w:val="22"/>
                <w:szCs w:val="22"/>
              </w:rPr>
              <w:t>0</w:t>
            </w:r>
          </w:p>
        </w:tc>
        <w:tc>
          <w:tcPr>
            <w:tcW w:w="991" w:type="dxa"/>
            <w:noWrap/>
            <w:hideMark/>
          </w:tcPr>
          <w:p w:rsidR="00A02F5E" w:rsidRPr="008739BC" w:rsidRDefault="00A02F5E" w:rsidP="00437962">
            <w:pPr>
              <w:rPr>
                <w:sz w:val="22"/>
                <w:szCs w:val="22"/>
              </w:rPr>
            </w:pPr>
            <w:r w:rsidRPr="008739BC">
              <w:rPr>
                <w:sz w:val="22"/>
                <w:szCs w:val="22"/>
              </w:rPr>
              <w:t>0</w:t>
            </w:r>
          </w:p>
        </w:tc>
        <w:tc>
          <w:tcPr>
            <w:tcW w:w="2835" w:type="dxa"/>
            <w:hideMark/>
          </w:tcPr>
          <w:p w:rsidR="00A02F5E" w:rsidRPr="008739BC" w:rsidRDefault="00A02F5E">
            <w:pPr>
              <w:rPr>
                <w:sz w:val="22"/>
                <w:szCs w:val="22"/>
              </w:rPr>
            </w:pPr>
            <w:r w:rsidRPr="008739BC">
              <w:rPr>
                <w:sz w:val="22"/>
                <w:szCs w:val="22"/>
              </w:rPr>
              <w:t>На территории города отсутствуют муниципальные учреждения в сфере социального обслуживания.</w:t>
            </w:r>
          </w:p>
        </w:tc>
      </w:tr>
      <w:tr w:rsidR="00A02F5E" w:rsidRPr="00437962" w:rsidTr="00811BC1">
        <w:trPr>
          <w:trHeight w:val="278"/>
        </w:trPr>
        <w:tc>
          <w:tcPr>
            <w:tcW w:w="1277" w:type="dxa"/>
            <w:vMerge/>
            <w:hideMark/>
          </w:tcPr>
          <w:p w:rsidR="00A02F5E" w:rsidRPr="00437962" w:rsidRDefault="00A02F5E">
            <w:pPr>
              <w:rPr>
                <w:sz w:val="22"/>
                <w:szCs w:val="22"/>
              </w:rPr>
            </w:pPr>
          </w:p>
        </w:tc>
        <w:tc>
          <w:tcPr>
            <w:tcW w:w="2551" w:type="dxa"/>
            <w:hideMark/>
          </w:tcPr>
          <w:p w:rsidR="00A02F5E" w:rsidRPr="00437962" w:rsidRDefault="00A02F5E">
            <w:pPr>
              <w:rPr>
                <w:sz w:val="22"/>
                <w:szCs w:val="22"/>
              </w:rPr>
            </w:pPr>
            <w:r w:rsidRPr="00437962">
              <w:rPr>
                <w:sz w:val="22"/>
                <w:szCs w:val="22"/>
              </w:rPr>
              <w:t xml:space="preserve">Результаты независимой </w:t>
            </w:r>
            <w:proofErr w:type="gramStart"/>
            <w:r w:rsidRPr="00437962">
              <w:rPr>
                <w:sz w:val="22"/>
                <w:szCs w:val="22"/>
              </w:rPr>
              <w:t xml:space="preserve">оценки качества </w:t>
            </w:r>
            <w:r w:rsidRPr="00437962">
              <w:rPr>
                <w:sz w:val="22"/>
                <w:szCs w:val="22"/>
              </w:rPr>
              <w:lastRenderedPageBreak/>
              <w:t>условий оказания услуг</w:t>
            </w:r>
            <w:proofErr w:type="gramEnd"/>
            <w:r w:rsidRPr="00437962">
              <w:rPr>
                <w:sz w:val="22"/>
                <w:szCs w:val="22"/>
              </w:rPr>
              <w:t xml:space="preserve"> иными муниципальными организациями</w:t>
            </w:r>
          </w:p>
        </w:tc>
        <w:tc>
          <w:tcPr>
            <w:tcW w:w="1335" w:type="dxa"/>
            <w:hideMark/>
          </w:tcPr>
          <w:p w:rsidR="00A02F5E" w:rsidRPr="00437962" w:rsidRDefault="00A02F5E" w:rsidP="00437962">
            <w:pPr>
              <w:rPr>
                <w:sz w:val="22"/>
                <w:szCs w:val="22"/>
              </w:rPr>
            </w:pPr>
            <w:r w:rsidRPr="00437962">
              <w:rPr>
                <w:sz w:val="22"/>
                <w:szCs w:val="22"/>
              </w:rPr>
              <w:lastRenderedPageBreak/>
              <w:t>Балл</w:t>
            </w:r>
          </w:p>
        </w:tc>
        <w:tc>
          <w:tcPr>
            <w:tcW w:w="709" w:type="dxa"/>
            <w:hideMark/>
          </w:tcPr>
          <w:p w:rsidR="00A02F5E" w:rsidRPr="00437962" w:rsidRDefault="00A02F5E" w:rsidP="00437962">
            <w:pPr>
              <w:rPr>
                <w:sz w:val="22"/>
                <w:szCs w:val="22"/>
              </w:rPr>
            </w:pPr>
            <w:r w:rsidRPr="00437962">
              <w:rPr>
                <w:sz w:val="22"/>
                <w:szCs w:val="22"/>
              </w:rPr>
              <w:t>41.5</w:t>
            </w:r>
          </w:p>
        </w:tc>
        <w:tc>
          <w:tcPr>
            <w:tcW w:w="992" w:type="dxa"/>
            <w:noWrap/>
            <w:hideMark/>
          </w:tcPr>
          <w:p w:rsidR="00A02F5E" w:rsidRPr="00437962" w:rsidRDefault="00A02F5E" w:rsidP="00437962">
            <w:pPr>
              <w:rPr>
                <w:sz w:val="22"/>
                <w:szCs w:val="22"/>
              </w:rPr>
            </w:pPr>
            <w:r w:rsidRPr="00437962">
              <w:rPr>
                <w:sz w:val="22"/>
                <w:szCs w:val="22"/>
              </w:rPr>
              <w:t>0</w:t>
            </w:r>
          </w:p>
        </w:tc>
        <w:tc>
          <w:tcPr>
            <w:tcW w:w="992" w:type="dxa"/>
            <w:noWrap/>
            <w:hideMark/>
          </w:tcPr>
          <w:p w:rsidR="00A02F5E" w:rsidRPr="00437962" w:rsidRDefault="00A02F5E" w:rsidP="00437962">
            <w:pPr>
              <w:rPr>
                <w:sz w:val="22"/>
                <w:szCs w:val="22"/>
              </w:rPr>
            </w:pPr>
            <w:r w:rsidRPr="00437962">
              <w:rPr>
                <w:sz w:val="22"/>
                <w:szCs w:val="22"/>
              </w:rPr>
              <w:t>0</w:t>
            </w:r>
          </w:p>
        </w:tc>
        <w:tc>
          <w:tcPr>
            <w:tcW w:w="992" w:type="dxa"/>
            <w:noWrap/>
            <w:hideMark/>
          </w:tcPr>
          <w:p w:rsidR="00A02F5E" w:rsidRPr="00437962" w:rsidRDefault="00A02F5E" w:rsidP="00437962">
            <w:pPr>
              <w:rPr>
                <w:sz w:val="22"/>
                <w:szCs w:val="22"/>
              </w:rPr>
            </w:pPr>
            <w:r w:rsidRPr="00437962">
              <w:rPr>
                <w:sz w:val="22"/>
                <w:szCs w:val="22"/>
              </w:rPr>
              <w:t>0</w:t>
            </w:r>
          </w:p>
        </w:tc>
        <w:tc>
          <w:tcPr>
            <w:tcW w:w="993" w:type="dxa"/>
            <w:noWrap/>
            <w:hideMark/>
          </w:tcPr>
          <w:p w:rsidR="00A02F5E" w:rsidRPr="00437962" w:rsidRDefault="00A02F5E" w:rsidP="00437962">
            <w:pPr>
              <w:rPr>
                <w:sz w:val="22"/>
                <w:szCs w:val="22"/>
              </w:rPr>
            </w:pPr>
            <w:r w:rsidRPr="00437962">
              <w:rPr>
                <w:sz w:val="22"/>
                <w:szCs w:val="22"/>
              </w:rPr>
              <w:t>0</w:t>
            </w:r>
          </w:p>
        </w:tc>
        <w:tc>
          <w:tcPr>
            <w:tcW w:w="993" w:type="dxa"/>
            <w:noWrap/>
            <w:hideMark/>
          </w:tcPr>
          <w:p w:rsidR="00A02F5E" w:rsidRPr="00437962" w:rsidRDefault="00A02F5E" w:rsidP="00437962">
            <w:pPr>
              <w:rPr>
                <w:sz w:val="22"/>
                <w:szCs w:val="22"/>
              </w:rPr>
            </w:pPr>
            <w:r w:rsidRPr="00437962">
              <w:rPr>
                <w:sz w:val="22"/>
                <w:szCs w:val="22"/>
              </w:rPr>
              <w:t>0</w:t>
            </w:r>
          </w:p>
        </w:tc>
        <w:tc>
          <w:tcPr>
            <w:tcW w:w="992" w:type="dxa"/>
            <w:noWrap/>
            <w:hideMark/>
          </w:tcPr>
          <w:p w:rsidR="00A02F5E" w:rsidRPr="00437962" w:rsidRDefault="00A02F5E" w:rsidP="00437962">
            <w:pPr>
              <w:rPr>
                <w:sz w:val="22"/>
                <w:szCs w:val="22"/>
              </w:rPr>
            </w:pPr>
            <w:r w:rsidRPr="00437962">
              <w:rPr>
                <w:sz w:val="22"/>
                <w:szCs w:val="22"/>
              </w:rPr>
              <w:t>0</w:t>
            </w:r>
          </w:p>
        </w:tc>
        <w:tc>
          <w:tcPr>
            <w:tcW w:w="991" w:type="dxa"/>
            <w:noWrap/>
            <w:hideMark/>
          </w:tcPr>
          <w:p w:rsidR="00A02F5E" w:rsidRPr="00437962" w:rsidRDefault="00A02F5E" w:rsidP="00437962">
            <w:pPr>
              <w:rPr>
                <w:sz w:val="22"/>
                <w:szCs w:val="22"/>
              </w:rPr>
            </w:pPr>
            <w:r w:rsidRPr="00437962">
              <w:rPr>
                <w:sz w:val="22"/>
                <w:szCs w:val="22"/>
              </w:rPr>
              <w:t>0</w:t>
            </w:r>
          </w:p>
        </w:tc>
        <w:tc>
          <w:tcPr>
            <w:tcW w:w="2835" w:type="dxa"/>
            <w:hideMark/>
          </w:tcPr>
          <w:p w:rsidR="00A02F5E" w:rsidRPr="00437962" w:rsidRDefault="00A02F5E">
            <w:pPr>
              <w:rPr>
                <w:sz w:val="22"/>
                <w:szCs w:val="22"/>
              </w:rPr>
            </w:pPr>
            <w:r w:rsidRPr="00437962">
              <w:rPr>
                <w:sz w:val="22"/>
                <w:szCs w:val="22"/>
              </w:rPr>
              <w:t> </w:t>
            </w:r>
          </w:p>
        </w:tc>
      </w:tr>
    </w:tbl>
    <w:p w:rsidR="005E42B1" w:rsidRDefault="005E42B1" w:rsidP="00DF6D1E">
      <w:pPr>
        <w:rPr>
          <w:sz w:val="22"/>
          <w:szCs w:val="22"/>
        </w:rPr>
      </w:pPr>
    </w:p>
    <w:p w:rsidR="005E42B1" w:rsidRPr="00781BA8" w:rsidRDefault="005E42B1" w:rsidP="00DF6D1E">
      <w:pPr>
        <w:rPr>
          <w:sz w:val="22"/>
          <w:szCs w:val="22"/>
        </w:rPr>
        <w:sectPr w:rsidR="005E42B1" w:rsidRPr="00781BA8" w:rsidSect="008B5FA9">
          <w:pgSz w:w="16837" w:h="11905" w:orient="landscape" w:code="9"/>
          <w:pgMar w:top="709" w:right="961" w:bottom="992" w:left="992" w:header="0" w:footer="0" w:gutter="0"/>
          <w:cols w:space="720"/>
          <w:docGrid w:linePitch="360"/>
        </w:sectPr>
      </w:pPr>
    </w:p>
    <w:p w:rsidR="00CD285A" w:rsidRPr="00A8457C" w:rsidRDefault="00CD285A" w:rsidP="004B567F">
      <w:pPr>
        <w:pStyle w:val="1"/>
        <w:rPr>
          <w:sz w:val="24"/>
        </w:rPr>
      </w:pPr>
      <w:bookmarkStart w:id="35" w:name="_Toc512689814"/>
      <w:bookmarkStart w:id="36" w:name="_Toc512690099"/>
      <w:bookmarkStart w:id="37" w:name="_Toc512690315"/>
      <w:bookmarkStart w:id="38" w:name="_Toc67989727"/>
      <w:r w:rsidRPr="00A8457C">
        <w:rPr>
          <w:sz w:val="24"/>
        </w:rPr>
        <w:lastRenderedPageBreak/>
        <w:t>Раздел 3. Информация о внедрении информационных технологий и повышении информационной открытости, повышении качества пред</w:t>
      </w:r>
      <w:r w:rsidR="00D90C33" w:rsidRPr="00A8457C">
        <w:rPr>
          <w:sz w:val="24"/>
        </w:rPr>
        <w:t>оставляемых муниципальных услуг</w:t>
      </w:r>
      <w:bookmarkEnd w:id="35"/>
      <w:bookmarkEnd w:id="36"/>
      <w:bookmarkEnd w:id="37"/>
      <w:bookmarkEnd w:id="38"/>
    </w:p>
    <w:p w:rsidR="00CD285A" w:rsidRPr="00781BA8" w:rsidRDefault="00CD285A" w:rsidP="004B567F">
      <w:pPr>
        <w:pStyle w:val="2"/>
        <w:jc w:val="center"/>
      </w:pPr>
    </w:p>
    <w:p w:rsidR="008F63DF" w:rsidRPr="00131404" w:rsidRDefault="00CD285A" w:rsidP="004B567F">
      <w:pPr>
        <w:pStyle w:val="2"/>
        <w:jc w:val="center"/>
        <w:rPr>
          <w:lang w:eastAsia="ru-RU"/>
        </w:rPr>
      </w:pPr>
      <w:bookmarkStart w:id="39" w:name="_Toc512690316"/>
      <w:bookmarkStart w:id="40" w:name="_Toc67989728"/>
      <w:r w:rsidRPr="00131404">
        <w:rPr>
          <w:iCs/>
          <w:szCs w:val="24"/>
        </w:rPr>
        <w:t>3.1.</w:t>
      </w:r>
      <w:r w:rsidRPr="00131404">
        <w:t xml:space="preserve"> </w:t>
      </w:r>
      <w:r w:rsidR="008F63DF" w:rsidRPr="00131404">
        <w:rPr>
          <w:lang w:eastAsia="ru-RU"/>
        </w:rPr>
        <w:t>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w:t>
      </w:r>
      <w:bookmarkEnd w:id="39"/>
      <w:bookmarkEnd w:id="40"/>
    </w:p>
    <w:p w:rsidR="00A83988" w:rsidRPr="00131404" w:rsidRDefault="00A83988" w:rsidP="00A83988">
      <w:pPr>
        <w:rPr>
          <w:lang w:eastAsia="ru-RU"/>
        </w:rPr>
      </w:pPr>
    </w:p>
    <w:p w:rsidR="00C23ADF" w:rsidRPr="00D83D07" w:rsidRDefault="00FF72C4" w:rsidP="00C23ADF">
      <w:pPr>
        <w:spacing w:line="360" w:lineRule="auto"/>
        <w:ind w:firstLine="709"/>
        <w:contextualSpacing/>
        <w:jc w:val="both"/>
        <w:rPr>
          <w:lang w:bidi="ru-RU"/>
        </w:rPr>
      </w:pPr>
      <w:r w:rsidRPr="00D83D07">
        <w:rPr>
          <w:lang w:bidi="ru-RU"/>
        </w:rPr>
        <w:t>В рамках исполнения Федерального</w:t>
      </w:r>
      <w:r w:rsidR="00EB5D0D" w:rsidRPr="00D83D07">
        <w:rPr>
          <w:lang w:bidi="ru-RU"/>
        </w:rPr>
        <w:t xml:space="preserve"> закон</w:t>
      </w:r>
      <w:r w:rsidRPr="00D83D07">
        <w:rPr>
          <w:lang w:bidi="ru-RU"/>
        </w:rPr>
        <w:t>а</w:t>
      </w:r>
      <w:r w:rsidR="00EB5D0D" w:rsidRPr="00D83D07">
        <w:rPr>
          <w:lang w:bidi="ru-RU"/>
        </w:rPr>
        <w:t xml:space="preserve"> </w:t>
      </w:r>
      <w:r w:rsidRPr="00D83D07">
        <w:rPr>
          <w:lang w:bidi="ru-RU"/>
        </w:rPr>
        <w:t>от 09 февраля 2009 года № 8-ФЗ</w:t>
      </w:r>
      <w:r w:rsidR="00EB5D0D" w:rsidRPr="00D83D07">
        <w:rPr>
          <w:lang w:bidi="ru-RU"/>
        </w:rPr>
        <w:t xml:space="preserve"> «Об обеспечении доступа к информации о деятельности государственных органов и органов местного самоуправления»</w:t>
      </w:r>
      <w:r w:rsidR="001F5A79" w:rsidRPr="00D83D07">
        <w:rPr>
          <w:lang w:bidi="ru-RU"/>
        </w:rPr>
        <w:t xml:space="preserve"> </w:t>
      </w:r>
      <w:r w:rsidR="00922484" w:rsidRPr="00D83D07">
        <w:rPr>
          <w:lang w:bidi="ru-RU"/>
        </w:rPr>
        <w:t>в 20</w:t>
      </w:r>
      <w:r w:rsidR="00131404" w:rsidRPr="00D83D07">
        <w:rPr>
          <w:lang w:bidi="ru-RU"/>
        </w:rPr>
        <w:t>2</w:t>
      </w:r>
      <w:r w:rsidR="00922484" w:rsidRPr="00D83D07">
        <w:rPr>
          <w:lang w:bidi="ru-RU"/>
        </w:rPr>
        <w:t>1</w:t>
      </w:r>
      <w:r w:rsidR="003B08F8" w:rsidRPr="00D83D07">
        <w:rPr>
          <w:lang w:bidi="ru-RU"/>
        </w:rPr>
        <w:t xml:space="preserve"> году проводилась работа по сопровождению са</w:t>
      </w:r>
      <w:r w:rsidR="002F4659" w:rsidRPr="00D83D07">
        <w:rPr>
          <w:lang w:bidi="ru-RU"/>
        </w:rPr>
        <w:t>йта администрации города Покачи</w:t>
      </w:r>
      <w:r w:rsidR="001C44E8" w:rsidRPr="00D83D07">
        <w:rPr>
          <w:lang w:bidi="ru-RU"/>
        </w:rPr>
        <w:t>.</w:t>
      </w:r>
    </w:p>
    <w:p w:rsidR="00C23ADF" w:rsidRPr="00D83D07" w:rsidRDefault="00357782" w:rsidP="00C23ADF">
      <w:pPr>
        <w:spacing w:line="360" w:lineRule="auto"/>
        <w:ind w:firstLine="709"/>
        <w:contextualSpacing/>
        <w:jc w:val="both"/>
        <w:rPr>
          <w:lang w:bidi="ru-RU"/>
        </w:rPr>
      </w:pPr>
      <w:proofErr w:type="gramStart"/>
      <w:r w:rsidRPr="00D83D07">
        <w:rPr>
          <w:lang w:bidi="ru-RU"/>
        </w:rPr>
        <w:t>За 2021 год</w:t>
      </w:r>
      <w:r w:rsidR="008337EB" w:rsidRPr="00D83D07">
        <w:rPr>
          <w:lang w:bidi="ru-RU"/>
        </w:rPr>
        <w:t xml:space="preserve"> о</w:t>
      </w:r>
      <w:r w:rsidR="00C23ADF" w:rsidRPr="00D83D07">
        <w:rPr>
          <w:lang w:bidi="ru-RU"/>
        </w:rPr>
        <w:t>фициальный сайт администрации города Покачи</w:t>
      </w:r>
      <w:r w:rsidR="004F2D81" w:rsidRPr="00D83D07">
        <w:rPr>
          <w:lang w:bidi="ru-RU"/>
        </w:rPr>
        <w:t xml:space="preserve"> является</w:t>
      </w:r>
      <w:r w:rsidR="00C23ADF" w:rsidRPr="00D83D07">
        <w:rPr>
          <w:lang w:bidi="ru-RU"/>
        </w:rPr>
        <w:t xml:space="preserve"> победителем в номинации «Лучший официальный сайт органа местного самоуправления муниципального образования автономного округа»</w:t>
      </w:r>
      <w:r w:rsidR="00DB4009" w:rsidRPr="00D83D07">
        <w:rPr>
          <w:lang w:bidi="ru-RU"/>
        </w:rPr>
        <w:t xml:space="preserve"> согласно </w:t>
      </w:r>
      <w:r w:rsidR="00C23ADF" w:rsidRPr="00D83D07">
        <w:rPr>
          <w:lang w:bidi="ru-RU"/>
        </w:rPr>
        <w:t>протокол</w:t>
      </w:r>
      <w:r w:rsidR="00DB4009" w:rsidRPr="00D83D07">
        <w:rPr>
          <w:lang w:bidi="ru-RU"/>
        </w:rPr>
        <w:t>у</w:t>
      </w:r>
      <w:r w:rsidR="00C23ADF" w:rsidRPr="00D83D07">
        <w:rPr>
          <w:lang w:bidi="ru-RU"/>
        </w:rPr>
        <w:t xml:space="preserve"> заседания комиссии по проведению конкурса на лучший официальный сайт органов государственной власти Ханты-Мансийского автономного округа – Югры и лучший официальный сайт органа местного самоуправления муниципального образования Ханты-Мансийского автономного </w:t>
      </w:r>
      <w:r w:rsidR="004F2D81" w:rsidRPr="00D83D07">
        <w:rPr>
          <w:lang w:bidi="ru-RU"/>
        </w:rPr>
        <w:t>округа – Югры от 22 декабря 202</w:t>
      </w:r>
      <w:r w:rsidR="00131404" w:rsidRPr="00D83D07">
        <w:rPr>
          <w:lang w:bidi="ru-RU"/>
        </w:rPr>
        <w:t>1</w:t>
      </w:r>
      <w:r w:rsidR="00C23ADF" w:rsidRPr="00D83D07">
        <w:rPr>
          <w:lang w:bidi="ru-RU"/>
        </w:rPr>
        <w:t xml:space="preserve"> года № </w:t>
      </w:r>
      <w:r w:rsidR="00131404" w:rsidRPr="00D83D07">
        <w:rPr>
          <w:lang w:bidi="ru-RU"/>
        </w:rPr>
        <w:t>9</w:t>
      </w:r>
      <w:r w:rsidR="00C23ADF" w:rsidRPr="00D83D07">
        <w:rPr>
          <w:lang w:bidi="ru-RU"/>
        </w:rPr>
        <w:t>.</w:t>
      </w:r>
      <w:proofErr w:type="gramEnd"/>
      <w:r w:rsidRPr="00D83D07">
        <w:rPr>
          <w:lang w:bidi="ru-RU"/>
        </w:rPr>
        <w:t xml:space="preserve"> Свою позицию лидера город Покачи сохраняет с 2018 года.</w:t>
      </w:r>
    </w:p>
    <w:p w:rsidR="000F13BD" w:rsidRDefault="00971C5E" w:rsidP="00971C5E">
      <w:pPr>
        <w:spacing w:line="360" w:lineRule="auto"/>
        <w:ind w:firstLine="709"/>
        <w:contextualSpacing/>
        <w:jc w:val="both"/>
        <w:rPr>
          <w:lang w:bidi="ru-RU"/>
        </w:rPr>
      </w:pPr>
      <w:bookmarkStart w:id="41" w:name="_Toc512690317"/>
      <w:r w:rsidRPr="00D83D07">
        <w:rPr>
          <w:lang w:bidi="ru-RU"/>
        </w:rPr>
        <w:t xml:space="preserve">В администрацию города Покачи за 2021 год поступило 256 обращений граждан, что на 31,3% меньше, чем в 2020 году. Число письменных обращений, поступивших через официальный сайт администрации города Покачи, </w:t>
      </w:r>
      <w:r>
        <w:rPr>
          <w:lang w:bidi="ru-RU"/>
        </w:rPr>
        <w:t>осталось на прежнем уровне по</w:t>
      </w:r>
      <w:r w:rsidRPr="00D83D07">
        <w:rPr>
          <w:lang w:bidi="ru-RU"/>
        </w:rPr>
        <w:t xml:space="preserve"> отношению с 2020 годом (67</w:t>
      </w:r>
      <w:r w:rsidR="000F13BD">
        <w:rPr>
          <w:lang w:bidi="ru-RU"/>
        </w:rPr>
        <w:t xml:space="preserve"> обращений</w:t>
      </w:r>
      <w:r w:rsidRPr="00D83D07">
        <w:rPr>
          <w:lang w:bidi="ru-RU"/>
        </w:rPr>
        <w:t xml:space="preserve">). </w:t>
      </w:r>
    </w:p>
    <w:p w:rsidR="00A24D07" w:rsidRPr="00D83D07" w:rsidRDefault="00A24D07" w:rsidP="00A24D07">
      <w:pPr>
        <w:spacing w:line="360" w:lineRule="auto"/>
        <w:ind w:firstLine="709"/>
        <w:contextualSpacing/>
        <w:jc w:val="both"/>
        <w:rPr>
          <w:color w:val="C00000"/>
          <w:lang w:bidi="ru-RU"/>
        </w:rPr>
      </w:pPr>
      <w:r w:rsidRPr="00D83D07">
        <w:rPr>
          <w:lang w:bidi="ru-RU"/>
        </w:rPr>
        <w:t xml:space="preserve">Сайт ориентирован на обратную связь с населением города, действуют разделы «Обращения граждан», «Общественная экспертиза», «Опрос общественного мнения», «Общественное обсуждение». С целью повышения открытости органов власти на сайте имеется раздел «Бюджет», содержащий в доступной для пользователей форме информацию о формировании и расходовании бюджета города. В последнее время одним из самых популярных способов обеспечения обратной связи с жителями стали социальные сети. </w:t>
      </w:r>
    </w:p>
    <w:p w:rsidR="00C23ADF" w:rsidRPr="00D83D07" w:rsidRDefault="00C23ADF" w:rsidP="008F63DF">
      <w:pPr>
        <w:pStyle w:val="2"/>
        <w:spacing w:line="360" w:lineRule="auto"/>
        <w:jc w:val="center"/>
      </w:pPr>
    </w:p>
    <w:p w:rsidR="008F63DF" w:rsidRPr="00D83D07" w:rsidRDefault="00CD285A" w:rsidP="00653A01">
      <w:pPr>
        <w:pStyle w:val="2"/>
        <w:jc w:val="center"/>
      </w:pPr>
      <w:bookmarkStart w:id="42" w:name="_Toc67989729"/>
      <w:r w:rsidRPr="00D83D07">
        <w:t xml:space="preserve">3.2. </w:t>
      </w:r>
      <w:r w:rsidR="008F63DF" w:rsidRPr="00D83D07">
        <w:t xml:space="preserve">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w:t>
      </w:r>
      <w:proofErr w:type="spellStart"/>
      <w:r w:rsidR="008F63DF" w:rsidRPr="00D83D07">
        <w:t>медийная</w:t>
      </w:r>
      <w:proofErr w:type="spellEnd"/>
      <w:r w:rsidR="008F63DF" w:rsidRPr="00D83D07">
        <w:t xml:space="preserve"> (публикации и выступления в СМИ) активность глав городских округов и муниципальных районов автономного округа, работа с населением</w:t>
      </w:r>
      <w:bookmarkEnd w:id="41"/>
      <w:bookmarkEnd w:id="42"/>
    </w:p>
    <w:p w:rsidR="001006D4" w:rsidRPr="00D83D07" w:rsidRDefault="001006D4" w:rsidP="001006D4"/>
    <w:p w:rsidR="0030368E" w:rsidRPr="00D83D07" w:rsidRDefault="0030368E" w:rsidP="0030368E">
      <w:pPr>
        <w:spacing w:line="360" w:lineRule="auto"/>
        <w:ind w:firstLine="709"/>
        <w:contextualSpacing/>
        <w:jc w:val="both"/>
        <w:rPr>
          <w:lang w:bidi="ru-RU"/>
        </w:rPr>
      </w:pPr>
      <w:r w:rsidRPr="00D83D07">
        <w:rPr>
          <w:lang w:bidi="ru-RU"/>
        </w:rPr>
        <w:t>Официальную информацию о деятельности главы муниципального образования город Покачи и администрации города освещают городские средства массовой информации: еженедельная городская о</w:t>
      </w:r>
      <w:r w:rsidR="00572F7E" w:rsidRPr="00D83D07">
        <w:rPr>
          <w:lang w:bidi="ru-RU"/>
        </w:rPr>
        <w:t xml:space="preserve">бщественно-политическая газета «Покачевский </w:t>
      </w:r>
      <w:r w:rsidR="00572F7E" w:rsidRPr="00D83D07">
        <w:rPr>
          <w:lang w:bidi="ru-RU"/>
        </w:rPr>
        <w:lastRenderedPageBreak/>
        <w:t>вестник»</w:t>
      </w:r>
      <w:r w:rsidRPr="00D83D07">
        <w:rPr>
          <w:lang w:bidi="ru-RU"/>
        </w:rPr>
        <w:t xml:space="preserve"> и телерадиокомпания </w:t>
      </w:r>
      <w:r w:rsidR="00572F7E" w:rsidRPr="00D83D07">
        <w:rPr>
          <w:lang w:bidi="ru-RU"/>
        </w:rPr>
        <w:t>«</w:t>
      </w:r>
      <w:r w:rsidRPr="00D83D07">
        <w:rPr>
          <w:lang w:bidi="ru-RU"/>
        </w:rPr>
        <w:t>Р</w:t>
      </w:r>
      <w:r w:rsidR="00572F7E" w:rsidRPr="00D83D07">
        <w:rPr>
          <w:lang w:bidi="ru-RU"/>
        </w:rPr>
        <w:t>акурс+», входящая в состав ООО «Медиа-холдинг «</w:t>
      </w:r>
      <w:r w:rsidRPr="00D83D07">
        <w:rPr>
          <w:lang w:bidi="ru-RU"/>
        </w:rPr>
        <w:t>Западная Сибирь</w:t>
      </w:r>
      <w:r w:rsidR="00572F7E" w:rsidRPr="00D83D07">
        <w:rPr>
          <w:lang w:bidi="ru-RU"/>
        </w:rPr>
        <w:t>»</w:t>
      </w:r>
      <w:r w:rsidRPr="00D83D07">
        <w:rPr>
          <w:lang w:bidi="ru-RU"/>
        </w:rPr>
        <w:t xml:space="preserve">. Кроме того, информация озвучивается в выпусках городских новостей на волне </w:t>
      </w:r>
      <w:r w:rsidR="00F37565" w:rsidRPr="00D83D07">
        <w:t xml:space="preserve">«Европа +» </w:t>
      </w:r>
      <w:r w:rsidRPr="00D83D07">
        <w:rPr>
          <w:lang w:bidi="ru-RU"/>
        </w:rPr>
        <w:t xml:space="preserve"> (</w:t>
      </w:r>
      <w:r w:rsidR="00F37565" w:rsidRPr="00D83D07">
        <w:rPr>
          <w:lang w:bidi="ru-RU"/>
        </w:rPr>
        <w:t>4</w:t>
      </w:r>
      <w:r w:rsidRPr="00D83D07">
        <w:rPr>
          <w:lang w:bidi="ru-RU"/>
        </w:rPr>
        <w:t xml:space="preserve"> раз</w:t>
      </w:r>
      <w:r w:rsidR="00F37565" w:rsidRPr="00D83D07">
        <w:rPr>
          <w:lang w:bidi="ru-RU"/>
        </w:rPr>
        <w:t>а</w:t>
      </w:r>
      <w:r w:rsidRPr="00D83D07">
        <w:rPr>
          <w:lang w:bidi="ru-RU"/>
        </w:rPr>
        <w:t xml:space="preserve"> в день), публикуется на официальном сайте администрации города admpokachi.ru, на официальных сайтах городских СМИ, в социальных сетях.</w:t>
      </w:r>
    </w:p>
    <w:p w:rsidR="0043020D" w:rsidRPr="00D83D07" w:rsidRDefault="0030368E" w:rsidP="0043020D">
      <w:pPr>
        <w:spacing w:line="360" w:lineRule="auto"/>
        <w:ind w:firstLine="709"/>
        <w:contextualSpacing/>
        <w:jc w:val="both"/>
        <w:rPr>
          <w:lang w:bidi="ru-RU"/>
        </w:rPr>
      </w:pPr>
      <w:r w:rsidRPr="00D83D07">
        <w:rPr>
          <w:lang w:bidi="ru-RU"/>
        </w:rPr>
        <w:t>По состоянию на 31.12.202</w:t>
      </w:r>
      <w:r w:rsidR="00F37565" w:rsidRPr="00D83D07">
        <w:rPr>
          <w:lang w:bidi="ru-RU"/>
        </w:rPr>
        <w:t>1</w:t>
      </w:r>
      <w:r w:rsidRPr="00D83D07">
        <w:rPr>
          <w:lang w:bidi="ru-RU"/>
        </w:rPr>
        <w:t xml:space="preserve"> год</w:t>
      </w:r>
      <w:r w:rsidR="001E4D97" w:rsidRPr="00D83D07">
        <w:rPr>
          <w:lang w:bidi="ru-RU"/>
        </w:rPr>
        <w:t xml:space="preserve"> в </w:t>
      </w:r>
      <w:r w:rsidR="00F5109B">
        <w:rPr>
          <w:lang w:bidi="ru-RU"/>
        </w:rPr>
        <w:t>социальных</w:t>
      </w:r>
      <w:r w:rsidR="001E4D97" w:rsidRPr="00D83D07">
        <w:rPr>
          <w:lang w:bidi="ru-RU"/>
        </w:rPr>
        <w:t xml:space="preserve"> сетях </w:t>
      </w:r>
      <w:r w:rsidR="00F5109B">
        <w:rPr>
          <w:lang w:bidi="ru-RU"/>
        </w:rPr>
        <w:t xml:space="preserve">созданы официальные группы администрации города: </w:t>
      </w:r>
      <w:r w:rsidR="0043020D" w:rsidRPr="00D83D07">
        <w:rPr>
          <w:lang w:bidi="ru-RU"/>
        </w:rPr>
        <w:t>«Од</w:t>
      </w:r>
      <w:r w:rsidR="00612F7D" w:rsidRPr="00D83D07">
        <w:rPr>
          <w:lang w:bidi="ru-RU"/>
        </w:rPr>
        <w:t>ноклассники» зарегистрирован</w:t>
      </w:r>
      <w:r w:rsidR="0043020D" w:rsidRPr="00D83D07">
        <w:rPr>
          <w:lang w:bidi="ru-RU"/>
        </w:rPr>
        <w:t xml:space="preserve"> </w:t>
      </w:r>
      <w:r w:rsidR="00612F7D" w:rsidRPr="00BC5033">
        <w:rPr>
          <w:lang w:bidi="ru-RU"/>
        </w:rPr>
        <w:t>371</w:t>
      </w:r>
      <w:r w:rsidR="001E4D97" w:rsidRPr="00D83D07">
        <w:rPr>
          <w:b/>
          <w:color w:val="FF0000"/>
          <w:lang w:bidi="ru-RU"/>
        </w:rPr>
        <w:t xml:space="preserve"> </w:t>
      </w:r>
      <w:r w:rsidR="00612F7D" w:rsidRPr="00D83D07">
        <w:rPr>
          <w:lang w:bidi="ru-RU"/>
        </w:rPr>
        <w:t>подписчик</w:t>
      </w:r>
      <w:r w:rsidR="00BC5033">
        <w:rPr>
          <w:lang w:bidi="ru-RU"/>
        </w:rPr>
        <w:t>,</w:t>
      </w:r>
      <w:r w:rsidR="001E4D97" w:rsidRPr="00D83D07">
        <w:rPr>
          <w:lang w:bidi="ru-RU"/>
        </w:rPr>
        <w:t xml:space="preserve"> </w:t>
      </w:r>
      <w:r w:rsidR="0043020D" w:rsidRPr="00D83D07">
        <w:rPr>
          <w:lang w:bidi="ru-RU"/>
        </w:rPr>
        <w:t>«Вконтакте»</w:t>
      </w:r>
      <w:r w:rsidR="00CC3DAE" w:rsidRPr="00D83D07">
        <w:rPr>
          <w:lang w:bidi="ru-RU"/>
        </w:rPr>
        <w:t xml:space="preserve"> </w:t>
      </w:r>
      <w:r w:rsidR="001E4D97" w:rsidRPr="00BC5033">
        <w:rPr>
          <w:lang w:bidi="ru-RU"/>
        </w:rPr>
        <w:t xml:space="preserve">- </w:t>
      </w:r>
      <w:r w:rsidR="00FF65BA" w:rsidRPr="00BC5033">
        <w:rPr>
          <w:lang w:bidi="ru-RU"/>
        </w:rPr>
        <w:t>3 121</w:t>
      </w:r>
      <w:r w:rsidR="001E4D97" w:rsidRPr="00BC5033">
        <w:rPr>
          <w:lang w:bidi="ru-RU"/>
        </w:rPr>
        <w:t xml:space="preserve"> </w:t>
      </w:r>
      <w:r w:rsidR="00350DA9" w:rsidRPr="00D83D07">
        <w:rPr>
          <w:lang w:bidi="ru-RU"/>
        </w:rPr>
        <w:t>подписчик</w:t>
      </w:r>
      <w:r w:rsidR="009904A1" w:rsidRPr="00D83D07">
        <w:rPr>
          <w:lang w:bidi="ru-RU"/>
        </w:rPr>
        <w:t>,</w:t>
      </w:r>
      <w:r w:rsidR="00572F7E" w:rsidRPr="00D83D07">
        <w:rPr>
          <w:lang w:bidi="ru-RU"/>
        </w:rPr>
        <w:t xml:space="preserve"> </w:t>
      </w:r>
      <w:r w:rsidR="009904A1" w:rsidRPr="00D83D07">
        <w:rPr>
          <w:lang w:bidi="ru-RU"/>
        </w:rPr>
        <w:t>«Инстаграм» - 1 </w:t>
      </w:r>
      <w:r w:rsidR="00350DA9" w:rsidRPr="00D83D07">
        <w:rPr>
          <w:lang w:bidi="ru-RU"/>
        </w:rPr>
        <w:t>80</w:t>
      </w:r>
      <w:r w:rsidR="009904A1" w:rsidRPr="00D83D07">
        <w:rPr>
          <w:lang w:bidi="ru-RU"/>
        </w:rPr>
        <w:t xml:space="preserve">0 </w:t>
      </w:r>
      <w:r w:rsidR="00350DA9" w:rsidRPr="00D83D07">
        <w:rPr>
          <w:lang w:bidi="ru-RU"/>
        </w:rPr>
        <w:t xml:space="preserve">подписчиков, </w:t>
      </w:r>
      <w:proofErr w:type="spellStart"/>
      <w:r w:rsidR="00350DA9" w:rsidRPr="00D83D07">
        <w:t>мессенджер</w:t>
      </w:r>
      <w:proofErr w:type="spellEnd"/>
      <w:r w:rsidR="00350DA9" w:rsidRPr="00D83D07">
        <w:t xml:space="preserve"> «</w:t>
      </w:r>
      <w:proofErr w:type="spellStart"/>
      <w:r w:rsidR="00350DA9" w:rsidRPr="00D83D07">
        <w:rPr>
          <w:lang w:val="en-US"/>
        </w:rPr>
        <w:t>Viber</w:t>
      </w:r>
      <w:proofErr w:type="spellEnd"/>
      <w:r w:rsidR="00350DA9" w:rsidRPr="00D83D07">
        <w:t>» - 45 подписчиков.</w:t>
      </w:r>
    </w:p>
    <w:p w:rsidR="0030368E" w:rsidRPr="00D83D07" w:rsidRDefault="0030368E" w:rsidP="0030368E">
      <w:pPr>
        <w:spacing w:line="360" w:lineRule="auto"/>
        <w:ind w:firstLine="709"/>
        <w:contextualSpacing/>
        <w:jc w:val="both"/>
        <w:rPr>
          <w:lang w:bidi="ru-RU"/>
        </w:rPr>
      </w:pPr>
      <w:r w:rsidRPr="00D83D07">
        <w:rPr>
          <w:lang w:bidi="ru-RU"/>
        </w:rPr>
        <w:t xml:space="preserve">С целью </w:t>
      </w:r>
      <w:proofErr w:type="gramStart"/>
      <w:r w:rsidRPr="00D83D07">
        <w:rPr>
          <w:lang w:bidi="ru-RU"/>
        </w:rPr>
        <w:t>повышения информационной открытости органов местного самоуправления городского округа</w:t>
      </w:r>
      <w:proofErr w:type="gramEnd"/>
      <w:r w:rsidRPr="00D83D07">
        <w:rPr>
          <w:lang w:bidi="ru-RU"/>
        </w:rPr>
        <w:t xml:space="preserve"> Покачи, в том числе через средства массовой информации, составлен медиаплан по информационному сопровождению деятельности органов местного самоуправления. Медиаплан включает в себя подразделы, такие, как: работа комиссий и советов, информационно-пропагандистское сопровождение антитеррористической и антиэкстремисткой деятельности, строительство и благоустройство, интервью с главой города, заместителями, руководителями структурных подразделений администрации города.</w:t>
      </w:r>
    </w:p>
    <w:p w:rsidR="0043020D" w:rsidRPr="00D83D07" w:rsidRDefault="0043020D" w:rsidP="0043020D">
      <w:pPr>
        <w:spacing w:line="360" w:lineRule="auto"/>
        <w:ind w:firstLine="709"/>
        <w:contextualSpacing/>
        <w:jc w:val="both"/>
        <w:rPr>
          <w:lang w:bidi="ru-RU"/>
        </w:rPr>
      </w:pPr>
      <w:r w:rsidRPr="00D83D07">
        <w:rPr>
          <w:lang w:bidi="ru-RU"/>
        </w:rPr>
        <w:t xml:space="preserve">В рамках </w:t>
      </w:r>
      <w:proofErr w:type="spellStart"/>
      <w:r w:rsidRPr="00D83D07">
        <w:rPr>
          <w:lang w:bidi="ru-RU"/>
        </w:rPr>
        <w:t>медиаплана</w:t>
      </w:r>
      <w:proofErr w:type="spellEnd"/>
      <w:r w:rsidR="00322F27" w:rsidRPr="00D83D07">
        <w:rPr>
          <w:lang w:bidi="ru-RU"/>
        </w:rPr>
        <w:t xml:space="preserve"> за отчетный год проведена следующая работа:</w:t>
      </w:r>
    </w:p>
    <w:p w:rsidR="0030368E" w:rsidRPr="00D83D07" w:rsidRDefault="0030368E" w:rsidP="00322F27">
      <w:pPr>
        <w:pStyle w:val="aff"/>
        <w:numPr>
          <w:ilvl w:val="0"/>
          <w:numId w:val="24"/>
        </w:numPr>
        <w:tabs>
          <w:tab w:val="left" w:pos="1134"/>
        </w:tabs>
        <w:spacing w:line="360" w:lineRule="auto"/>
        <w:ind w:left="0" w:firstLine="709"/>
        <w:contextualSpacing/>
        <w:jc w:val="both"/>
        <w:rPr>
          <w:sz w:val="24"/>
          <w:lang w:bidi="ru-RU"/>
        </w:rPr>
      </w:pPr>
      <w:r w:rsidRPr="00D83D07">
        <w:rPr>
          <w:sz w:val="24"/>
          <w:lang w:bidi="ru-RU"/>
        </w:rPr>
        <w:t xml:space="preserve">еженедельная городская общественно-политическая газета </w:t>
      </w:r>
      <w:r w:rsidR="00F70A90" w:rsidRPr="00D83D07">
        <w:rPr>
          <w:sz w:val="24"/>
          <w:lang w:bidi="ru-RU"/>
        </w:rPr>
        <w:t>«Покачевский вестник»</w:t>
      </w:r>
      <w:r w:rsidRPr="00D83D07">
        <w:rPr>
          <w:sz w:val="24"/>
          <w:lang w:bidi="ru-RU"/>
        </w:rPr>
        <w:t xml:space="preserve"> опубликовала </w:t>
      </w:r>
      <w:r w:rsidR="004D3A3E" w:rsidRPr="00D83D07">
        <w:rPr>
          <w:sz w:val="24"/>
          <w:lang w:bidi="ru-RU"/>
        </w:rPr>
        <w:t>389</w:t>
      </w:r>
      <w:r w:rsidRPr="00D83D07">
        <w:rPr>
          <w:sz w:val="24"/>
          <w:lang w:bidi="ru-RU"/>
        </w:rPr>
        <w:t xml:space="preserve"> материалов о деятельности органов местного самоуправления и </w:t>
      </w:r>
      <w:r w:rsidR="004D3A3E" w:rsidRPr="00D83D07">
        <w:rPr>
          <w:sz w:val="24"/>
          <w:lang w:bidi="ru-RU"/>
        </w:rPr>
        <w:t>56</w:t>
      </w:r>
      <w:r w:rsidRPr="00D83D07">
        <w:rPr>
          <w:sz w:val="24"/>
          <w:lang w:bidi="ru-RU"/>
        </w:rPr>
        <w:t xml:space="preserve"> сообщени</w:t>
      </w:r>
      <w:r w:rsidR="004D3A3E" w:rsidRPr="00D83D07">
        <w:rPr>
          <w:sz w:val="24"/>
          <w:lang w:bidi="ru-RU"/>
        </w:rPr>
        <w:t>й</w:t>
      </w:r>
      <w:r w:rsidRPr="00D83D07">
        <w:rPr>
          <w:sz w:val="24"/>
          <w:lang w:bidi="ru-RU"/>
        </w:rPr>
        <w:t xml:space="preserve"> о деятельности главы города</w:t>
      </w:r>
      <w:r w:rsidR="00F70A90" w:rsidRPr="00D83D07">
        <w:rPr>
          <w:sz w:val="24"/>
          <w:lang w:bidi="ru-RU"/>
        </w:rPr>
        <w:t xml:space="preserve"> Покачи</w:t>
      </w:r>
      <w:r w:rsidRPr="00D83D07">
        <w:rPr>
          <w:sz w:val="24"/>
          <w:lang w:bidi="ru-RU"/>
        </w:rPr>
        <w:t xml:space="preserve">, в том числе разъяснения новых законопроектов, </w:t>
      </w:r>
      <w:proofErr w:type="gramStart"/>
      <w:r w:rsidRPr="00D83D07">
        <w:rPr>
          <w:sz w:val="24"/>
          <w:lang w:bidi="ru-RU"/>
        </w:rPr>
        <w:t>комментарии</w:t>
      </w:r>
      <w:proofErr w:type="gramEnd"/>
      <w:r w:rsidRPr="00D83D07">
        <w:rPr>
          <w:sz w:val="24"/>
          <w:lang w:bidi="ru-RU"/>
        </w:rPr>
        <w:t xml:space="preserve"> злободневных тем, ответы на вопросы жителей города. Информация размещается в рубриках: «</w:t>
      </w:r>
      <w:r w:rsidR="004D3A3E" w:rsidRPr="00D83D07">
        <w:rPr>
          <w:sz w:val="24"/>
        </w:rPr>
        <w:t>Рабочие будни главы города</w:t>
      </w:r>
      <w:r w:rsidRPr="00D83D07">
        <w:rPr>
          <w:sz w:val="24"/>
          <w:lang w:bidi="ru-RU"/>
        </w:rPr>
        <w:t>», «</w:t>
      </w:r>
      <w:r w:rsidR="00EB653E" w:rsidRPr="00D83D07">
        <w:rPr>
          <w:sz w:val="24"/>
        </w:rPr>
        <w:t>В городской администрации</w:t>
      </w:r>
      <w:r w:rsidRPr="00D83D07">
        <w:rPr>
          <w:sz w:val="24"/>
          <w:lang w:bidi="ru-RU"/>
        </w:rPr>
        <w:t>», «</w:t>
      </w:r>
      <w:r w:rsidR="00EB653E" w:rsidRPr="00D83D07">
        <w:rPr>
          <w:sz w:val="24"/>
        </w:rPr>
        <w:t>Местное самоуправление</w:t>
      </w:r>
      <w:r w:rsidR="00EB653E" w:rsidRPr="00D83D07">
        <w:rPr>
          <w:sz w:val="24"/>
          <w:lang w:bidi="ru-RU"/>
        </w:rPr>
        <w:t>»</w:t>
      </w:r>
      <w:r w:rsidR="00F70A90" w:rsidRPr="00D83D07">
        <w:rPr>
          <w:sz w:val="24"/>
          <w:lang w:bidi="ru-RU"/>
        </w:rPr>
        <w:t>;</w:t>
      </w:r>
    </w:p>
    <w:p w:rsidR="0030368E" w:rsidRPr="00D83D07" w:rsidRDefault="0030368E" w:rsidP="00322F27">
      <w:pPr>
        <w:pStyle w:val="aff"/>
        <w:numPr>
          <w:ilvl w:val="0"/>
          <w:numId w:val="24"/>
        </w:numPr>
        <w:tabs>
          <w:tab w:val="left" w:pos="1134"/>
        </w:tabs>
        <w:spacing w:line="360" w:lineRule="auto"/>
        <w:ind w:left="0" w:firstLine="709"/>
        <w:contextualSpacing/>
        <w:jc w:val="both"/>
        <w:rPr>
          <w:sz w:val="24"/>
          <w:lang w:bidi="ru-RU"/>
        </w:rPr>
      </w:pPr>
      <w:r w:rsidRPr="00D83D07">
        <w:rPr>
          <w:sz w:val="24"/>
          <w:lang w:bidi="ru-RU"/>
        </w:rPr>
        <w:t xml:space="preserve">ТРК «Ракурс +» подготовила к выпуску в эфир </w:t>
      </w:r>
      <w:r w:rsidR="0089630D" w:rsidRPr="00D83D07">
        <w:rPr>
          <w:sz w:val="24"/>
          <w:lang w:bidi="ru-RU"/>
        </w:rPr>
        <w:t>72</w:t>
      </w:r>
      <w:r w:rsidRPr="00D83D07">
        <w:rPr>
          <w:sz w:val="24"/>
          <w:lang w:bidi="ru-RU"/>
        </w:rPr>
        <w:t xml:space="preserve"> информационных сообщени</w:t>
      </w:r>
      <w:r w:rsidR="00CD05D3">
        <w:rPr>
          <w:sz w:val="24"/>
          <w:lang w:bidi="ru-RU"/>
        </w:rPr>
        <w:t>я</w:t>
      </w:r>
      <w:r w:rsidRPr="00D83D07">
        <w:rPr>
          <w:sz w:val="24"/>
          <w:lang w:bidi="ru-RU"/>
        </w:rPr>
        <w:t xml:space="preserve"> о деятельности администрации, в выпусках новостей и темати</w:t>
      </w:r>
      <w:r w:rsidR="00396B20" w:rsidRPr="00D83D07">
        <w:rPr>
          <w:sz w:val="24"/>
          <w:lang w:bidi="ru-RU"/>
        </w:rPr>
        <w:t xml:space="preserve">ческих телепередачах прозвучало </w:t>
      </w:r>
      <w:r w:rsidRPr="00D83D07">
        <w:rPr>
          <w:sz w:val="24"/>
          <w:lang w:bidi="ru-RU"/>
        </w:rPr>
        <w:t>6</w:t>
      </w:r>
      <w:r w:rsidR="00396B20" w:rsidRPr="00D83D07">
        <w:rPr>
          <w:sz w:val="24"/>
          <w:lang w:bidi="ru-RU"/>
        </w:rPr>
        <w:t>7</w:t>
      </w:r>
      <w:r w:rsidRPr="00D83D07">
        <w:rPr>
          <w:sz w:val="24"/>
          <w:lang w:bidi="ru-RU"/>
        </w:rPr>
        <w:t xml:space="preserve"> комментариев от главы города</w:t>
      </w:r>
      <w:r w:rsidR="00322F27" w:rsidRPr="00D83D07">
        <w:rPr>
          <w:sz w:val="24"/>
          <w:lang w:bidi="ru-RU"/>
        </w:rPr>
        <w:t xml:space="preserve"> Покачи</w:t>
      </w:r>
      <w:r w:rsidRPr="00D83D07">
        <w:rPr>
          <w:sz w:val="24"/>
          <w:lang w:bidi="ru-RU"/>
        </w:rPr>
        <w:t xml:space="preserve">. В преддверии нового года глава города </w:t>
      </w:r>
      <w:r w:rsidR="00322F27" w:rsidRPr="00D83D07">
        <w:rPr>
          <w:sz w:val="24"/>
          <w:lang w:bidi="ru-RU"/>
        </w:rPr>
        <w:t xml:space="preserve">Покачи дал </w:t>
      </w:r>
      <w:r w:rsidR="002367C4" w:rsidRPr="00D83D07">
        <w:rPr>
          <w:sz w:val="24"/>
          <w:lang w:bidi="ru-RU"/>
        </w:rPr>
        <w:t>итоговое</w:t>
      </w:r>
      <w:r w:rsidR="00322F27" w:rsidRPr="00D83D07">
        <w:rPr>
          <w:sz w:val="24"/>
          <w:lang w:bidi="ru-RU"/>
        </w:rPr>
        <w:t xml:space="preserve"> интервью.</w:t>
      </w:r>
    </w:p>
    <w:p w:rsidR="00322F27" w:rsidRPr="00D83D07" w:rsidRDefault="00322F27" w:rsidP="00322F27">
      <w:pPr>
        <w:spacing w:line="360" w:lineRule="auto"/>
        <w:ind w:firstLine="709"/>
        <w:contextualSpacing/>
        <w:jc w:val="both"/>
        <w:rPr>
          <w:lang w:bidi="ru-RU"/>
        </w:rPr>
      </w:pPr>
      <w:proofErr w:type="gramStart"/>
      <w:r w:rsidRPr="00D83D07">
        <w:rPr>
          <w:lang w:bidi="ru-RU"/>
        </w:rPr>
        <w:t xml:space="preserve">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было принято постановление главы города № 1029 от 28.12.2009 «Об обеспечении доступа </w:t>
      </w:r>
      <w:r w:rsidR="00290CFD" w:rsidRPr="00D83D07">
        <w:rPr>
          <w:lang w:bidi="ru-RU"/>
        </w:rPr>
        <w:t xml:space="preserve">к информации о деятельности </w:t>
      </w:r>
      <w:r w:rsidRPr="00D83D07">
        <w:rPr>
          <w:lang w:bidi="ru-RU"/>
        </w:rPr>
        <w:t>главы города и администрации города», где утвержден перечень информации о деятельности главы города</w:t>
      </w:r>
      <w:r w:rsidR="00290CFD" w:rsidRPr="00D83D07">
        <w:rPr>
          <w:lang w:bidi="ru-RU"/>
        </w:rPr>
        <w:t xml:space="preserve"> Покачи</w:t>
      </w:r>
      <w:r w:rsidRPr="00D83D07">
        <w:rPr>
          <w:lang w:bidi="ru-RU"/>
        </w:rPr>
        <w:t xml:space="preserve"> и администрации города</w:t>
      </w:r>
      <w:r w:rsidR="00290CFD" w:rsidRPr="00D83D07">
        <w:rPr>
          <w:lang w:bidi="ru-RU"/>
        </w:rPr>
        <w:t xml:space="preserve"> Покачи</w:t>
      </w:r>
      <w:r w:rsidRPr="00D83D07">
        <w:rPr>
          <w:lang w:bidi="ru-RU"/>
        </w:rPr>
        <w:t>, размещаемой в сети Интернет.</w:t>
      </w:r>
      <w:proofErr w:type="gramEnd"/>
      <w:r w:rsidRPr="00D83D07">
        <w:rPr>
          <w:lang w:bidi="ru-RU"/>
        </w:rPr>
        <w:t xml:space="preserve"> На официальном сайте </w:t>
      </w:r>
      <w:r w:rsidR="00290CFD" w:rsidRPr="00D83D07">
        <w:rPr>
          <w:lang w:bidi="ru-RU"/>
        </w:rPr>
        <w:t xml:space="preserve">администрации города Покачи </w:t>
      </w:r>
      <w:r w:rsidRPr="00D83D07">
        <w:rPr>
          <w:lang w:bidi="ru-RU"/>
        </w:rPr>
        <w:t>ежедневно публикуются новости</w:t>
      </w:r>
      <w:r w:rsidR="004D6D8C" w:rsidRPr="00D83D07">
        <w:rPr>
          <w:lang w:bidi="ru-RU"/>
        </w:rPr>
        <w:t xml:space="preserve"> </w:t>
      </w:r>
      <w:r w:rsidR="004D6D8C" w:rsidRPr="00D83D07">
        <w:t>– всего 211 новостей</w:t>
      </w:r>
      <w:r w:rsidRPr="00D83D07">
        <w:rPr>
          <w:lang w:bidi="ru-RU"/>
        </w:rPr>
        <w:t xml:space="preserve">, информационные сообщения, проекты нормативных актов, распоряжения и </w:t>
      </w:r>
      <w:r w:rsidRPr="00D83D07">
        <w:rPr>
          <w:lang w:bidi="ru-RU"/>
        </w:rPr>
        <w:lastRenderedPageBreak/>
        <w:t>постановления главы города</w:t>
      </w:r>
      <w:r w:rsidR="00290CFD" w:rsidRPr="00D83D07">
        <w:rPr>
          <w:lang w:bidi="ru-RU"/>
        </w:rPr>
        <w:t xml:space="preserve"> Покачи</w:t>
      </w:r>
      <w:r w:rsidRPr="00D83D07">
        <w:rPr>
          <w:lang w:bidi="ru-RU"/>
        </w:rPr>
        <w:t>, дана справочная информация, есть раздел «Вопрос главе города», где каждый житель может задать вопрос напрямую главе города.</w:t>
      </w:r>
    </w:p>
    <w:p w:rsidR="00F563FC" w:rsidRPr="00D83D07" w:rsidRDefault="00F563FC" w:rsidP="00F563FC">
      <w:pPr>
        <w:spacing w:line="360" w:lineRule="auto"/>
        <w:ind w:firstLine="709"/>
        <w:contextualSpacing/>
        <w:jc w:val="both"/>
        <w:rPr>
          <w:lang w:bidi="ru-RU"/>
        </w:rPr>
      </w:pPr>
      <w:r w:rsidRPr="00D83D07">
        <w:rPr>
          <w:lang w:bidi="ru-RU"/>
        </w:rPr>
        <w:t>Актуализирован раздел «Опросы», на основе метода активного привлечения граждан к участию в обсуждении проектов городского благоустройства, обновлена структура размещения информации о предстоящих городских событиях, в том числе и о мероприятиях, проводимых в администрации города.</w:t>
      </w:r>
    </w:p>
    <w:p w:rsidR="005A29F9" w:rsidRDefault="00247416" w:rsidP="005A29F9">
      <w:pPr>
        <w:spacing w:line="360" w:lineRule="auto"/>
        <w:ind w:firstLine="709"/>
        <w:jc w:val="both"/>
        <w:rPr>
          <w:lang w:bidi="ru-RU"/>
        </w:rPr>
      </w:pPr>
      <w:r w:rsidRPr="002F07C0">
        <w:rPr>
          <w:lang w:bidi="ru-RU"/>
        </w:rPr>
        <w:t>На протяжении 202</w:t>
      </w:r>
      <w:r w:rsidR="002F07C0" w:rsidRPr="002F07C0">
        <w:rPr>
          <w:lang w:bidi="ru-RU"/>
        </w:rPr>
        <w:t>1</w:t>
      </w:r>
      <w:r w:rsidRPr="002F07C0">
        <w:rPr>
          <w:lang w:bidi="ru-RU"/>
        </w:rPr>
        <w:t xml:space="preserve"> года глава города Покачи ввел официальные аккаунты в социальных сетях «Одноклассники», «Вкон</w:t>
      </w:r>
      <w:r w:rsidR="002F07C0" w:rsidRPr="002F07C0">
        <w:rPr>
          <w:lang w:bidi="ru-RU"/>
        </w:rPr>
        <w:t>такте», «Инстаграм», «Фейсбук».</w:t>
      </w:r>
      <w:r w:rsidR="002A0F85">
        <w:rPr>
          <w:lang w:bidi="ru-RU"/>
        </w:rPr>
        <w:t xml:space="preserve"> </w:t>
      </w:r>
    </w:p>
    <w:p w:rsidR="002A0F85" w:rsidRPr="009C09D9" w:rsidRDefault="002A0F85" w:rsidP="009C09D9">
      <w:pPr>
        <w:spacing w:line="360" w:lineRule="auto"/>
        <w:ind w:firstLine="709"/>
        <w:jc w:val="both"/>
      </w:pPr>
      <w:r w:rsidRPr="009C09D9">
        <w:t>Велась работа в программе «</w:t>
      </w:r>
      <w:proofErr w:type="spellStart"/>
      <w:r w:rsidRPr="009C09D9">
        <w:t>Медиалогия</w:t>
      </w:r>
      <w:proofErr w:type="spellEnd"/>
      <w:r w:rsidRPr="009C09D9">
        <w:t xml:space="preserve">», за 2021 год было отработано 528 сообщений, поступивших от жителей в социальных сетях. По тематике обращений можно выделить три основных темы: благоустройство, безопасность и </w:t>
      </w:r>
      <w:r w:rsidR="009C09D9">
        <w:t>жилищно-коммунальное хозяйство</w:t>
      </w:r>
      <w:r w:rsidRPr="009C09D9">
        <w:t xml:space="preserve">. </w:t>
      </w:r>
    </w:p>
    <w:p w:rsidR="0043020D" w:rsidRPr="00D83D07" w:rsidRDefault="0043020D" w:rsidP="0043020D">
      <w:pPr>
        <w:spacing w:line="360" w:lineRule="auto"/>
        <w:ind w:firstLine="709"/>
        <w:contextualSpacing/>
        <w:jc w:val="both"/>
        <w:rPr>
          <w:lang w:bidi="ru-RU"/>
        </w:rPr>
      </w:pPr>
      <w:r w:rsidRPr="00D83D07">
        <w:rPr>
          <w:lang w:bidi="ru-RU"/>
        </w:rPr>
        <w:t>Журналистам городских и окружных СМИ оказ</w:t>
      </w:r>
      <w:r w:rsidR="003E463D" w:rsidRPr="00D83D07">
        <w:rPr>
          <w:lang w:bidi="ru-RU"/>
        </w:rPr>
        <w:t>ано</w:t>
      </w:r>
      <w:r w:rsidRPr="00D83D07">
        <w:rPr>
          <w:lang w:bidi="ru-RU"/>
        </w:rPr>
        <w:t xml:space="preserve"> содействие в подборе материалов, официальной информации, нормативных документов, фотографий </w:t>
      </w:r>
      <w:r w:rsidR="002D0639" w:rsidRPr="00D83D07">
        <w:rPr>
          <w:lang w:bidi="ru-RU"/>
        </w:rPr>
        <w:t xml:space="preserve">и иной информации </w:t>
      </w:r>
      <w:r w:rsidRPr="00D83D07">
        <w:rPr>
          <w:lang w:bidi="ru-RU"/>
        </w:rPr>
        <w:t>для освещения работы совещаний и межведомственных комиссий при администрации города</w:t>
      </w:r>
      <w:r w:rsidR="002D0639" w:rsidRPr="00D83D07">
        <w:rPr>
          <w:lang w:bidi="ru-RU"/>
        </w:rPr>
        <w:t xml:space="preserve"> Покачи</w:t>
      </w:r>
      <w:r w:rsidRPr="00D83D07">
        <w:rPr>
          <w:lang w:bidi="ru-RU"/>
        </w:rPr>
        <w:t xml:space="preserve">, итогов социально-экономического развития муниципального образования, хода реализации городских и окружных программ. </w:t>
      </w:r>
    </w:p>
    <w:p w:rsidR="00990980" w:rsidRPr="00D83D07" w:rsidRDefault="002D0639" w:rsidP="00990980">
      <w:pPr>
        <w:spacing w:line="360" w:lineRule="auto"/>
        <w:ind w:firstLine="709"/>
        <w:contextualSpacing/>
        <w:jc w:val="both"/>
        <w:rPr>
          <w:lang w:bidi="ru-RU"/>
        </w:rPr>
      </w:pPr>
      <w:r w:rsidRPr="00D83D07">
        <w:rPr>
          <w:lang w:bidi="ru-RU"/>
        </w:rPr>
        <w:t>В течение 202</w:t>
      </w:r>
      <w:r w:rsidR="00574589" w:rsidRPr="00D83D07">
        <w:rPr>
          <w:lang w:bidi="ru-RU"/>
        </w:rPr>
        <w:t>1</w:t>
      </w:r>
      <w:r w:rsidRPr="00D83D07">
        <w:rPr>
          <w:lang w:bidi="ru-RU"/>
        </w:rPr>
        <w:t xml:space="preserve"> года</w:t>
      </w:r>
      <w:r w:rsidR="00990980" w:rsidRPr="00D83D07">
        <w:rPr>
          <w:lang w:bidi="ru-RU"/>
        </w:rPr>
        <w:t>,</w:t>
      </w:r>
      <w:r w:rsidRPr="00D83D07">
        <w:rPr>
          <w:lang w:bidi="ru-RU"/>
        </w:rPr>
        <w:t xml:space="preserve"> </w:t>
      </w:r>
      <w:r w:rsidR="007F05EE" w:rsidRPr="00D83D07">
        <w:rPr>
          <w:lang w:bidi="ru-RU"/>
        </w:rPr>
        <w:t>в связи с введением ограничительных мер, связанных с предотвращением распространения коронавирусной инфекции на территории Ханты-Мансий</w:t>
      </w:r>
      <w:r w:rsidR="00990980" w:rsidRPr="00D83D07">
        <w:rPr>
          <w:lang w:bidi="ru-RU"/>
        </w:rPr>
        <w:t xml:space="preserve">ского автономного округа – Югры, </w:t>
      </w:r>
      <w:r w:rsidRPr="00D83D07">
        <w:rPr>
          <w:lang w:bidi="ru-RU"/>
        </w:rPr>
        <w:t>глав</w:t>
      </w:r>
      <w:r w:rsidR="00BF7330" w:rsidRPr="00D83D07">
        <w:rPr>
          <w:lang w:bidi="ru-RU"/>
        </w:rPr>
        <w:t xml:space="preserve">ой </w:t>
      </w:r>
      <w:r w:rsidRPr="00D83D07">
        <w:rPr>
          <w:lang w:bidi="ru-RU"/>
        </w:rPr>
        <w:t>города</w:t>
      </w:r>
      <w:r w:rsidR="00990980" w:rsidRPr="00D83D07">
        <w:rPr>
          <w:lang w:bidi="ru-RU"/>
        </w:rPr>
        <w:t xml:space="preserve"> Покачи</w:t>
      </w:r>
      <w:r w:rsidRPr="00D83D07">
        <w:rPr>
          <w:lang w:bidi="ru-RU"/>
        </w:rPr>
        <w:t xml:space="preserve"> </w:t>
      </w:r>
      <w:r w:rsidR="00990980" w:rsidRPr="00D83D07">
        <w:rPr>
          <w:lang w:bidi="ru-RU"/>
        </w:rPr>
        <w:t>пров</w:t>
      </w:r>
      <w:r w:rsidR="00BF7330" w:rsidRPr="00D83D07">
        <w:rPr>
          <w:lang w:bidi="ru-RU"/>
        </w:rPr>
        <w:t xml:space="preserve">едено </w:t>
      </w:r>
      <w:r w:rsidR="00574589" w:rsidRPr="00D83D07">
        <w:rPr>
          <w:lang w:bidi="ru-RU"/>
        </w:rPr>
        <w:t>2</w:t>
      </w:r>
      <w:r w:rsidR="00BF7330" w:rsidRPr="00D83D07">
        <w:rPr>
          <w:lang w:bidi="ru-RU"/>
        </w:rPr>
        <w:t xml:space="preserve">2 </w:t>
      </w:r>
      <w:r w:rsidR="00980586" w:rsidRPr="00D83D07">
        <w:rPr>
          <w:lang w:bidi="ru-RU"/>
        </w:rPr>
        <w:t xml:space="preserve">встречи с гражданами города в </w:t>
      </w:r>
      <w:r w:rsidR="00990980" w:rsidRPr="00D83D07">
        <w:rPr>
          <w:lang w:bidi="ru-RU"/>
        </w:rPr>
        <w:t xml:space="preserve">прямом эфире </w:t>
      </w:r>
      <w:r w:rsidR="00980586" w:rsidRPr="00D83D07">
        <w:rPr>
          <w:lang w:bidi="ru-RU"/>
        </w:rPr>
        <w:t>посредством</w:t>
      </w:r>
      <w:r w:rsidR="00990980" w:rsidRPr="00D83D07">
        <w:rPr>
          <w:lang w:bidi="ru-RU"/>
        </w:rPr>
        <w:t xml:space="preserve"> социальных сетей «Вконтакте» и «Инстаграм»</w:t>
      </w:r>
      <w:r w:rsidR="00BF7330" w:rsidRPr="00D83D07">
        <w:rPr>
          <w:lang w:bidi="ru-RU"/>
        </w:rPr>
        <w:t>, в том числе в формате вопрос-ответ.</w:t>
      </w:r>
    </w:p>
    <w:p w:rsidR="00650183" w:rsidRPr="00650183" w:rsidRDefault="00650183" w:rsidP="00650183">
      <w:pPr>
        <w:autoSpaceDE w:val="0"/>
        <w:ind w:firstLine="540"/>
        <w:contextualSpacing/>
        <w:jc w:val="both"/>
      </w:pPr>
      <w:r w:rsidRPr="00D83D07">
        <w:t>В течение 2021 года глава города провел 14 встреч с коллективами муниципальных учреждений.</w:t>
      </w:r>
    </w:p>
    <w:p w:rsidR="00650183" w:rsidRPr="00781BA8" w:rsidRDefault="00650183" w:rsidP="00990980">
      <w:pPr>
        <w:spacing w:line="360" w:lineRule="auto"/>
        <w:ind w:firstLine="709"/>
        <w:contextualSpacing/>
        <w:jc w:val="both"/>
        <w:rPr>
          <w:lang w:bidi="ru-RU"/>
        </w:rPr>
      </w:pPr>
    </w:p>
    <w:p w:rsidR="00180516" w:rsidRPr="00781BA8" w:rsidRDefault="00180516" w:rsidP="00990980">
      <w:pPr>
        <w:spacing w:line="360" w:lineRule="auto"/>
        <w:ind w:firstLine="709"/>
        <w:contextualSpacing/>
        <w:jc w:val="both"/>
        <w:rPr>
          <w:lang w:bidi="ru-RU"/>
        </w:rPr>
      </w:pPr>
    </w:p>
    <w:p w:rsidR="008F63DF" w:rsidRPr="00781BA8" w:rsidRDefault="00CD285A" w:rsidP="00653A01">
      <w:pPr>
        <w:pStyle w:val="2"/>
        <w:jc w:val="center"/>
      </w:pPr>
      <w:bookmarkStart w:id="43" w:name="_Toc512690318"/>
      <w:bookmarkStart w:id="44" w:name="_Toc67989730"/>
      <w:r w:rsidRPr="00781BA8">
        <w:t>3.3.</w:t>
      </w:r>
      <w:r w:rsidR="008F63DF" w:rsidRPr="00781BA8">
        <w:t xml:space="preserve"> </w:t>
      </w:r>
      <w:proofErr w:type="gramStart"/>
      <w:r w:rsidR="008F63DF" w:rsidRPr="00781BA8">
        <w:t>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bookmarkEnd w:id="43"/>
      <w:bookmarkEnd w:id="44"/>
      <w:proofErr w:type="gramEnd"/>
    </w:p>
    <w:p w:rsidR="005E4DC0" w:rsidRPr="00781BA8" w:rsidRDefault="005E4DC0" w:rsidP="005E4DC0">
      <w:pPr>
        <w:spacing w:line="360" w:lineRule="auto"/>
        <w:ind w:firstLine="709"/>
        <w:contextualSpacing/>
        <w:jc w:val="both"/>
        <w:rPr>
          <w:lang w:bidi="ru-RU"/>
        </w:rPr>
      </w:pPr>
    </w:p>
    <w:p w:rsidR="005E4DC0" w:rsidRPr="00A603CE" w:rsidRDefault="005E4DC0" w:rsidP="005E4DC0">
      <w:pPr>
        <w:spacing w:line="360" w:lineRule="auto"/>
        <w:ind w:firstLine="709"/>
        <w:contextualSpacing/>
        <w:jc w:val="both"/>
        <w:rPr>
          <w:lang w:bidi="ru-RU"/>
        </w:rPr>
      </w:pPr>
      <w:r w:rsidRPr="00A603CE">
        <w:rPr>
          <w:lang w:bidi="ru-RU"/>
        </w:rPr>
        <w:t>В администрации города Покачи все административные регламенты предоставления муниципальных услуг приведены в соответствие с типовыми административными регламентами предоставления муниципальных услуг муниципальных образований Ханты-Мансийского автономного округа – Югры.</w:t>
      </w:r>
    </w:p>
    <w:p w:rsidR="005E4DC0" w:rsidRPr="00A603CE" w:rsidRDefault="005E4DC0" w:rsidP="005E4DC0">
      <w:pPr>
        <w:spacing w:line="360" w:lineRule="auto"/>
        <w:ind w:firstLine="709"/>
        <w:contextualSpacing/>
        <w:jc w:val="both"/>
        <w:rPr>
          <w:lang w:bidi="ru-RU"/>
        </w:rPr>
      </w:pPr>
      <w:proofErr w:type="gramStart"/>
      <w:r w:rsidRPr="00A603CE">
        <w:rPr>
          <w:lang w:bidi="ru-RU"/>
        </w:rPr>
        <w:t xml:space="preserve">Информация обо всех муниципальных услугах, административных регламентах предоставления </w:t>
      </w:r>
      <w:r w:rsidRPr="005F2807">
        <w:rPr>
          <w:lang w:bidi="ru-RU"/>
        </w:rPr>
        <w:t xml:space="preserve">муниципальных услуг и осуществления муниципального контроля, </w:t>
      </w:r>
      <w:r w:rsidRPr="00A603CE">
        <w:rPr>
          <w:lang w:bidi="ru-RU"/>
        </w:rPr>
        <w:lastRenderedPageBreak/>
        <w:t xml:space="preserve">стандартах качества предоставления муниципальных услуг, услугах, которые являются необходимыми и обязательными для предоставления муниципальных услуг, размещена в региональной информационной системе ХМАО-Югры «Реестр государственных и муниципальных услуг (функций) ХМАО-Югры» www.rrgu.admhmao.ru, Портале государственных услуг www.gosuslugi.ru (далее – Портал </w:t>
      </w:r>
      <w:proofErr w:type="spellStart"/>
      <w:r w:rsidRPr="00A603CE">
        <w:rPr>
          <w:lang w:bidi="ru-RU"/>
        </w:rPr>
        <w:t>госуслуг</w:t>
      </w:r>
      <w:proofErr w:type="spellEnd"/>
      <w:r w:rsidRPr="00A603CE">
        <w:rPr>
          <w:lang w:bidi="ru-RU"/>
        </w:rPr>
        <w:t>) и на официальном сайте администрации</w:t>
      </w:r>
      <w:proofErr w:type="gramEnd"/>
      <w:r w:rsidRPr="00A603CE">
        <w:rPr>
          <w:lang w:bidi="ru-RU"/>
        </w:rPr>
        <w:t xml:space="preserve"> города Покачи в сети Интернет www.admpokachi.ru (раздел «Муниципальные услуги»).</w:t>
      </w:r>
    </w:p>
    <w:p w:rsidR="00144788" w:rsidRPr="00144788" w:rsidRDefault="00144788" w:rsidP="00144788">
      <w:pPr>
        <w:pStyle w:val="affa"/>
        <w:spacing w:line="360" w:lineRule="auto"/>
        <w:ind w:firstLine="709"/>
        <w:jc w:val="both"/>
        <w:rPr>
          <w:rFonts w:ascii="Times New Roman" w:hAnsi="Times New Roman"/>
          <w:sz w:val="24"/>
          <w:szCs w:val="24"/>
        </w:rPr>
      </w:pPr>
      <w:r w:rsidRPr="00144788">
        <w:rPr>
          <w:rFonts w:ascii="Times New Roman" w:hAnsi="Times New Roman"/>
          <w:sz w:val="24"/>
          <w:szCs w:val="24"/>
        </w:rPr>
        <w:t>В целях повышения качества и доступности услуг организовано межведомственное взаимодействие между администрацией города Покачи и учреждением Ханты-Мансийского автономного округа-Югры «Многофункциональный центр предоставления государственных и муниципальных услуг Югры» (далее – Филиал АУ «МФЦ» в городе Покачи).</w:t>
      </w:r>
    </w:p>
    <w:p w:rsidR="00176793" w:rsidRPr="00A603CE" w:rsidRDefault="00176793" w:rsidP="00430DC9">
      <w:pPr>
        <w:pStyle w:val="affa"/>
        <w:numPr>
          <w:ilvl w:val="0"/>
          <w:numId w:val="1"/>
        </w:numPr>
        <w:spacing w:line="360" w:lineRule="auto"/>
        <w:ind w:firstLine="709"/>
        <w:jc w:val="both"/>
        <w:rPr>
          <w:rFonts w:ascii="Times New Roman" w:hAnsi="Times New Roman"/>
          <w:sz w:val="24"/>
          <w:szCs w:val="24"/>
        </w:rPr>
      </w:pPr>
      <w:r w:rsidRPr="00A603CE">
        <w:rPr>
          <w:rFonts w:ascii="Times New Roman" w:hAnsi="Times New Roman"/>
          <w:sz w:val="24"/>
          <w:szCs w:val="24"/>
        </w:rPr>
        <w:t xml:space="preserve">За </w:t>
      </w:r>
      <w:r w:rsidR="00B16099" w:rsidRPr="00A603CE">
        <w:rPr>
          <w:rFonts w:ascii="Times New Roman" w:hAnsi="Times New Roman"/>
          <w:sz w:val="24"/>
          <w:szCs w:val="24"/>
        </w:rPr>
        <w:t>202</w:t>
      </w:r>
      <w:r w:rsidR="00241F87" w:rsidRPr="00A603CE">
        <w:rPr>
          <w:rFonts w:ascii="Times New Roman" w:hAnsi="Times New Roman"/>
          <w:sz w:val="24"/>
          <w:szCs w:val="24"/>
        </w:rPr>
        <w:t>1</w:t>
      </w:r>
      <w:r w:rsidR="00B16099" w:rsidRPr="00A603CE">
        <w:rPr>
          <w:rFonts w:ascii="Times New Roman" w:hAnsi="Times New Roman"/>
          <w:sz w:val="24"/>
          <w:szCs w:val="24"/>
        </w:rPr>
        <w:t xml:space="preserve"> год</w:t>
      </w:r>
      <w:r w:rsidRPr="00A603CE">
        <w:rPr>
          <w:rFonts w:ascii="Times New Roman" w:hAnsi="Times New Roman"/>
          <w:sz w:val="24"/>
          <w:szCs w:val="24"/>
        </w:rPr>
        <w:t xml:space="preserve"> </w:t>
      </w:r>
      <w:r w:rsidR="0005500F" w:rsidRPr="00A603CE">
        <w:rPr>
          <w:rFonts w:ascii="Times New Roman" w:hAnsi="Times New Roman"/>
          <w:sz w:val="24"/>
          <w:szCs w:val="24"/>
        </w:rPr>
        <w:t xml:space="preserve">общее </w:t>
      </w:r>
      <w:r w:rsidRPr="00A603CE">
        <w:rPr>
          <w:rFonts w:ascii="Times New Roman" w:hAnsi="Times New Roman"/>
          <w:sz w:val="24"/>
          <w:szCs w:val="24"/>
        </w:rPr>
        <w:t xml:space="preserve">количество фактически предоставленных услуг и консультаций в </w:t>
      </w:r>
      <w:r w:rsidR="006F232E" w:rsidRPr="00A603CE">
        <w:rPr>
          <w:rFonts w:ascii="Times New Roman" w:hAnsi="Times New Roman"/>
          <w:sz w:val="24"/>
          <w:szCs w:val="24"/>
        </w:rPr>
        <w:t xml:space="preserve">филиале АУ «МФЦ» в </w:t>
      </w:r>
      <w:r w:rsidR="00A257EB" w:rsidRPr="00A603CE">
        <w:rPr>
          <w:rFonts w:ascii="Times New Roman" w:hAnsi="Times New Roman"/>
          <w:sz w:val="24"/>
          <w:szCs w:val="24"/>
        </w:rPr>
        <w:t xml:space="preserve">городе Покачи </w:t>
      </w:r>
      <w:r w:rsidRPr="00A603CE">
        <w:rPr>
          <w:rFonts w:ascii="Times New Roman" w:hAnsi="Times New Roman"/>
          <w:sz w:val="24"/>
          <w:szCs w:val="24"/>
        </w:rPr>
        <w:t>составило</w:t>
      </w:r>
      <w:r w:rsidR="009C11B5" w:rsidRPr="00A603CE">
        <w:rPr>
          <w:rFonts w:ascii="Times New Roman" w:hAnsi="Times New Roman"/>
          <w:sz w:val="24"/>
          <w:szCs w:val="24"/>
        </w:rPr>
        <w:t xml:space="preserve"> </w:t>
      </w:r>
      <w:r w:rsidR="00A257EB" w:rsidRPr="00A603CE">
        <w:rPr>
          <w:rFonts w:ascii="Times New Roman" w:hAnsi="Times New Roman"/>
          <w:sz w:val="24"/>
          <w:szCs w:val="24"/>
        </w:rPr>
        <w:t>3</w:t>
      </w:r>
      <w:r w:rsidR="00B06D4C" w:rsidRPr="00A603CE">
        <w:rPr>
          <w:rFonts w:ascii="Times New Roman" w:hAnsi="Times New Roman"/>
          <w:sz w:val="24"/>
          <w:szCs w:val="24"/>
        </w:rPr>
        <w:t>0</w:t>
      </w:r>
      <w:r w:rsidR="00A257EB" w:rsidRPr="00A603CE">
        <w:rPr>
          <w:rFonts w:ascii="Times New Roman" w:hAnsi="Times New Roman"/>
          <w:sz w:val="24"/>
          <w:szCs w:val="24"/>
        </w:rPr>
        <w:t> 5</w:t>
      </w:r>
      <w:r w:rsidR="002817AE" w:rsidRPr="00A603CE">
        <w:rPr>
          <w:rFonts w:ascii="Times New Roman" w:hAnsi="Times New Roman"/>
          <w:sz w:val="24"/>
          <w:szCs w:val="24"/>
        </w:rPr>
        <w:t>61</w:t>
      </w:r>
      <w:r w:rsidR="009C11B5" w:rsidRPr="00A603CE">
        <w:rPr>
          <w:rFonts w:ascii="Times New Roman" w:hAnsi="Times New Roman"/>
          <w:sz w:val="24"/>
          <w:szCs w:val="24"/>
        </w:rPr>
        <w:t>,</w:t>
      </w:r>
      <w:r w:rsidR="00EB5C60" w:rsidRPr="00A603CE">
        <w:rPr>
          <w:rFonts w:ascii="Times New Roman" w:hAnsi="Times New Roman"/>
          <w:sz w:val="24"/>
          <w:szCs w:val="24"/>
        </w:rPr>
        <w:t xml:space="preserve"> что на </w:t>
      </w:r>
      <w:r w:rsidR="0055748C">
        <w:rPr>
          <w:rFonts w:ascii="Times New Roman" w:hAnsi="Times New Roman"/>
          <w:sz w:val="24"/>
          <w:szCs w:val="24"/>
        </w:rPr>
        <w:t>18</w:t>
      </w:r>
      <w:r w:rsidR="00BF6A36" w:rsidRPr="00A603CE">
        <w:rPr>
          <w:rFonts w:ascii="Times New Roman" w:hAnsi="Times New Roman"/>
          <w:sz w:val="24"/>
          <w:szCs w:val="24"/>
        </w:rPr>
        <w:t>,</w:t>
      </w:r>
      <w:r w:rsidR="0055748C">
        <w:rPr>
          <w:rFonts w:ascii="Times New Roman" w:hAnsi="Times New Roman"/>
          <w:sz w:val="24"/>
          <w:szCs w:val="24"/>
        </w:rPr>
        <w:t>6</w:t>
      </w:r>
      <w:r w:rsidR="00EB5C60" w:rsidRPr="00A603CE">
        <w:rPr>
          <w:rFonts w:ascii="Times New Roman" w:hAnsi="Times New Roman"/>
          <w:sz w:val="24"/>
          <w:szCs w:val="24"/>
        </w:rPr>
        <w:t xml:space="preserve">% </w:t>
      </w:r>
      <w:r w:rsidR="00BF6A36" w:rsidRPr="00A603CE">
        <w:rPr>
          <w:rFonts w:ascii="Times New Roman" w:hAnsi="Times New Roman"/>
          <w:sz w:val="24"/>
          <w:szCs w:val="24"/>
        </w:rPr>
        <w:t xml:space="preserve">меньше </w:t>
      </w:r>
      <w:r w:rsidR="00EB5C60" w:rsidRPr="00A603CE">
        <w:rPr>
          <w:rFonts w:ascii="Times New Roman" w:hAnsi="Times New Roman"/>
          <w:sz w:val="24"/>
          <w:szCs w:val="24"/>
        </w:rPr>
        <w:t>по сравнению с 20</w:t>
      </w:r>
      <w:r w:rsidR="002817AE" w:rsidRPr="00A603CE">
        <w:rPr>
          <w:rFonts w:ascii="Times New Roman" w:hAnsi="Times New Roman"/>
          <w:sz w:val="24"/>
          <w:szCs w:val="24"/>
        </w:rPr>
        <w:t>20</w:t>
      </w:r>
      <w:r w:rsidR="00BF6A36" w:rsidRPr="00A603CE">
        <w:rPr>
          <w:rFonts w:ascii="Times New Roman" w:hAnsi="Times New Roman"/>
          <w:sz w:val="24"/>
          <w:szCs w:val="24"/>
        </w:rPr>
        <w:t xml:space="preserve"> годом (в 20</w:t>
      </w:r>
      <w:r w:rsidR="00BC28F6" w:rsidRPr="00A603CE">
        <w:rPr>
          <w:rFonts w:ascii="Times New Roman" w:hAnsi="Times New Roman"/>
          <w:sz w:val="24"/>
          <w:szCs w:val="24"/>
        </w:rPr>
        <w:t>20</w:t>
      </w:r>
      <w:r w:rsidR="00EB5C60" w:rsidRPr="00A603CE">
        <w:rPr>
          <w:rFonts w:ascii="Times New Roman" w:hAnsi="Times New Roman"/>
          <w:sz w:val="24"/>
          <w:szCs w:val="24"/>
        </w:rPr>
        <w:t xml:space="preserve"> году </w:t>
      </w:r>
      <w:r w:rsidR="00793253" w:rsidRPr="00A603CE">
        <w:rPr>
          <w:rFonts w:ascii="Times New Roman" w:hAnsi="Times New Roman"/>
          <w:sz w:val="24"/>
          <w:szCs w:val="24"/>
        </w:rPr>
        <w:t>–</w:t>
      </w:r>
      <w:r w:rsidR="00EB5C60" w:rsidRPr="00A603CE">
        <w:rPr>
          <w:rFonts w:ascii="Times New Roman" w:hAnsi="Times New Roman"/>
          <w:sz w:val="24"/>
          <w:szCs w:val="24"/>
        </w:rPr>
        <w:t xml:space="preserve"> </w:t>
      </w:r>
      <w:r w:rsidR="00BC28F6" w:rsidRPr="00A603CE">
        <w:rPr>
          <w:rFonts w:ascii="Times New Roman" w:hAnsi="Times New Roman"/>
          <w:sz w:val="24"/>
          <w:szCs w:val="24"/>
        </w:rPr>
        <w:t>37 559</w:t>
      </w:r>
      <w:r w:rsidR="00793253" w:rsidRPr="00A603CE">
        <w:rPr>
          <w:rFonts w:ascii="Times New Roman" w:hAnsi="Times New Roman"/>
          <w:sz w:val="24"/>
          <w:szCs w:val="24"/>
        </w:rPr>
        <w:t xml:space="preserve">). </w:t>
      </w:r>
      <w:r w:rsidR="00CA4A81" w:rsidRPr="00A603CE">
        <w:rPr>
          <w:rFonts w:ascii="Times New Roman" w:hAnsi="Times New Roman"/>
          <w:sz w:val="24"/>
          <w:szCs w:val="24"/>
        </w:rPr>
        <w:t xml:space="preserve">В том числе оказано </w:t>
      </w:r>
      <w:r w:rsidR="00AB2F03" w:rsidRPr="00A603CE">
        <w:rPr>
          <w:rFonts w:ascii="Times New Roman" w:hAnsi="Times New Roman"/>
          <w:sz w:val="24"/>
          <w:szCs w:val="24"/>
        </w:rPr>
        <w:t xml:space="preserve">1 </w:t>
      </w:r>
      <w:r w:rsidR="00EC6AFF" w:rsidRPr="00A603CE">
        <w:rPr>
          <w:rFonts w:ascii="Times New Roman" w:hAnsi="Times New Roman"/>
          <w:sz w:val="24"/>
          <w:szCs w:val="24"/>
        </w:rPr>
        <w:t>196</w:t>
      </w:r>
      <w:r w:rsidR="00CA4A81" w:rsidRPr="00A603CE">
        <w:rPr>
          <w:rFonts w:ascii="Times New Roman" w:hAnsi="Times New Roman"/>
          <w:sz w:val="24"/>
          <w:szCs w:val="24"/>
        </w:rPr>
        <w:t xml:space="preserve"> муниципальных услуг и консультаций, что составило </w:t>
      </w:r>
      <w:r w:rsidR="006969F9" w:rsidRPr="00A603CE">
        <w:rPr>
          <w:rFonts w:ascii="Times New Roman" w:hAnsi="Times New Roman"/>
          <w:sz w:val="24"/>
          <w:szCs w:val="24"/>
        </w:rPr>
        <w:t>3</w:t>
      </w:r>
      <w:r w:rsidR="00AB2F03" w:rsidRPr="00A603CE">
        <w:rPr>
          <w:rFonts w:ascii="Times New Roman" w:hAnsi="Times New Roman"/>
          <w:sz w:val="24"/>
          <w:szCs w:val="24"/>
        </w:rPr>
        <w:t>,</w:t>
      </w:r>
      <w:r w:rsidR="006969F9" w:rsidRPr="00A603CE">
        <w:rPr>
          <w:rFonts w:ascii="Times New Roman" w:hAnsi="Times New Roman"/>
          <w:sz w:val="24"/>
          <w:szCs w:val="24"/>
        </w:rPr>
        <w:t>9</w:t>
      </w:r>
      <w:r w:rsidR="00CA4A81" w:rsidRPr="00A603CE">
        <w:rPr>
          <w:rFonts w:ascii="Times New Roman" w:hAnsi="Times New Roman"/>
          <w:sz w:val="24"/>
          <w:szCs w:val="24"/>
        </w:rPr>
        <w:t>% от фактически предоставленных услуг и консультаций.</w:t>
      </w:r>
    </w:p>
    <w:p w:rsidR="00176793" w:rsidRPr="00A603CE" w:rsidRDefault="00176793" w:rsidP="00430DC9">
      <w:pPr>
        <w:pStyle w:val="affa"/>
        <w:numPr>
          <w:ilvl w:val="0"/>
          <w:numId w:val="1"/>
        </w:numPr>
        <w:spacing w:line="360" w:lineRule="auto"/>
        <w:ind w:firstLine="709"/>
        <w:jc w:val="both"/>
        <w:rPr>
          <w:rFonts w:ascii="Times New Roman" w:hAnsi="Times New Roman"/>
          <w:sz w:val="24"/>
          <w:szCs w:val="24"/>
        </w:rPr>
      </w:pPr>
      <w:r w:rsidRPr="00A603CE">
        <w:rPr>
          <w:rFonts w:ascii="Times New Roman" w:hAnsi="Times New Roman"/>
          <w:sz w:val="24"/>
          <w:szCs w:val="24"/>
        </w:rPr>
        <w:t>Уровень удовлетворённости гражд</w:t>
      </w:r>
      <w:r w:rsidR="00782214" w:rsidRPr="00A603CE">
        <w:rPr>
          <w:rFonts w:ascii="Times New Roman" w:hAnsi="Times New Roman"/>
          <w:sz w:val="24"/>
          <w:szCs w:val="24"/>
        </w:rPr>
        <w:t xml:space="preserve">ан качеством оказанных услуг в филиале </w:t>
      </w:r>
      <w:r w:rsidRPr="00A603CE">
        <w:rPr>
          <w:rFonts w:ascii="Times New Roman" w:hAnsi="Times New Roman"/>
          <w:sz w:val="24"/>
          <w:szCs w:val="24"/>
        </w:rPr>
        <w:t xml:space="preserve">АУ </w:t>
      </w:r>
      <w:r w:rsidR="00782214" w:rsidRPr="00A603CE">
        <w:rPr>
          <w:rFonts w:ascii="Times New Roman" w:hAnsi="Times New Roman"/>
          <w:sz w:val="24"/>
          <w:szCs w:val="24"/>
        </w:rPr>
        <w:t>«МФЦ»</w:t>
      </w:r>
      <w:r w:rsidR="00A057B7" w:rsidRPr="00A603CE">
        <w:rPr>
          <w:rFonts w:ascii="Times New Roman" w:hAnsi="Times New Roman"/>
          <w:sz w:val="24"/>
          <w:szCs w:val="24"/>
        </w:rPr>
        <w:t xml:space="preserve"> в городе Покачи</w:t>
      </w:r>
      <w:r w:rsidR="00782214" w:rsidRPr="00A603CE">
        <w:rPr>
          <w:rFonts w:ascii="Times New Roman" w:hAnsi="Times New Roman"/>
          <w:sz w:val="24"/>
          <w:szCs w:val="24"/>
        </w:rPr>
        <w:t xml:space="preserve"> </w:t>
      </w:r>
      <w:r w:rsidRPr="00A603CE">
        <w:rPr>
          <w:rFonts w:ascii="Times New Roman" w:hAnsi="Times New Roman"/>
          <w:sz w:val="24"/>
          <w:szCs w:val="24"/>
        </w:rPr>
        <w:t>п</w:t>
      </w:r>
      <w:r w:rsidR="00782214" w:rsidRPr="00A603CE">
        <w:rPr>
          <w:rFonts w:ascii="Times New Roman" w:hAnsi="Times New Roman"/>
          <w:sz w:val="24"/>
          <w:szCs w:val="24"/>
        </w:rPr>
        <w:t xml:space="preserve">о оценке ИАС МКГУ </w:t>
      </w:r>
      <w:r w:rsidR="0069751D" w:rsidRPr="00A603CE">
        <w:rPr>
          <w:rFonts w:ascii="Times New Roman" w:hAnsi="Times New Roman"/>
          <w:sz w:val="24"/>
          <w:szCs w:val="24"/>
        </w:rPr>
        <w:t xml:space="preserve">в 2021 году </w:t>
      </w:r>
      <w:r w:rsidR="00782214" w:rsidRPr="00A603CE">
        <w:rPr>
          <w:rFonts w:ascii="Times New Roman" w:hAnsi="Times New Roman"/>
          <w:sz w:val="24"/>
          <w:szCs w:val="24"/>
        </w:rPr>
        <w:t xml:space="preserve">составил </w:t>
      </w:r>
      <w:r w:rsidR="0069751D" w:rsidRPr="00A603CE">
        <w:rPr>
          <w:rFonts w:ascii="Times New Roman" w:hAnsi="Times New Roman"/>
          <w:sz w:val="24"/>
          <w:szCs w:val="24"/>
        </w:rPr>
        <w:t>100</w:t>
      </w:r>
      <w:r w:rsidR="00782214" w:rsidRPr="00A603CE">
        <w:rPr>
          <w:rFonts w:ascii="Times New Roman" w:hAnsi="Times New Roman"/>
          <w:sz w:val="24"/>
          <w:szCs w:val="24"/>
        </w:rPr>
        <w:t>%</w:t>
      </w:r>
      <w:r w:rsidR="002A00F9" w:rsidRPr="00A603CE">
        <w:rPr>
          <w:rFonts w:ascii="Times New Roman" w:hAnsi="Times New Roman"/>
          <w:sz w:val="24"/>
          <w:szCs w:val="24"/>
        </w:rPr>
        <w:t>.</w:t>
      </w:r>
    </w:p>
    <w:p w:rsidR="00F37C2E" w:rsidRPr="00A603CE" w:rsidRDefault="00F37C2E" w:rsidP="00E16761">
      <w:pPr>
        <w:pStyle w:val="affa"/>
        <w:spacing w:line="360" w:lineRule="auto"/>
        <w:ind w:firstLine="709"/>
        <w:jc w:val="both"/>
        <w:rPr>
          <w:rFonts w:ascii="Times New Roman" w:hAnsi="Times New Roman"/>
          <w:sz w:val="24"/>
          <w:szCs w:val="24"/>
        </w:rPr>
      </w:pPr>
      <w:r w:rsidRPr="00A603CE">
        <w:rPr>
          <w:rFonts w:ascii="Times New Roman" w:hAnsi="Times New Roman"/>
          <w:sz w:val="24"/>
          <w:szCs w:val="24"/>
        </w:rPr>
        <w:t>Для повышения качества предоставляемых населению муниципальных услуг в сфере общего образования для родителей, учащихся школ города продолжается предоставление муниципальных услуг в электронной форме:</w:t>
      </w:r>
    </w:p>
    <w:p w:rsidR="00DE5311" w:rsidRPr="00A603CE" w:rsidRDefault="008F09C8" w:rsidP="00430DC9">
      <w:pPr>
        <w:pStyle w:val="affa"/>
        <w:numPr>
          <w:ilvl w:val="0"/>
          <w:numId w:val="2"/>
        </w:numPr>
        <w:tabs>
          <w:tab w:val="left" w:pos="993"/>
        </w:tabs>
        <w:spacing w:line="360" w:lineRule="auto"/>
        <w:ind w:left="0" w:firstLine="709"/>
        <w:jc w:val="both"/>
        <w:rPr>
          <w:rFonts w:ascii="Times New Roman" w:hAnsi="Times New Roman"/>
          <w:sz w:val="24"/>
          <w:szCs w:val="24"/>
        </w:rPr>
      </w:pPr>
      <w:r w:rsidRPr="00A603CE">
        <w:rPr>
          <w:rFonts w:ascii="Times New Roman" w:hAnsi="Times New Roman"/>
          <w:sz w:val="24"/>
          <w:szCs w:val="24"/>
        </w:rPr>
        <w:t>«п</w:t>
      </w:r>
      <w:r w:rsidR="00F37C2E" w:rsidRPr="00A603CE">
        <w:rPr>
          <w:rFonts w:ascii="Times New Roman" w:hAnsi="Times New Roman"/>
          <w:sz w:val="24"/>
          <w:szCs w:val="24"/>
        </w:rPr>
        <w:t>редоставление информации о текущей успеваемости учащегося, ведение электронного дневника и электронного журнала успеваемости»;</w:t>
      </w:r>
    </w:p>
    <w:p w:rsidR="00DE5311" w:rsidRPr="00A603CE" w:rsidRDefault="008F09C8" w:rsidP="00430DC9">
      <w:pPr>
        <w:pStyle w:val="affa"/>
        <w:numPr>
          <w:ilvl w:val="0"/>
          <w:numId w:val="2"/>
        </w:numPr>
        <w:tabs>
          <w:tab w:val="left" w:pos="993"/>
        </w:tabs>
        <w:spacing w:line="360" w:lineRule="auto"/>
        <w:ind w:left="0" w:firstLine="709"/>
        <w:jc w:val="both"/>
        <w:rPr>
          <w:rFonts w:ascii="Times New Roman" w:hAnsi="Times New Roman"/>
          <w:sz w:val="24"/>
          <w:szCs w:val="24"/>
        </w:rPr>
      </w:pPr>
      <w:r w:rsidRPr="00A603CE">
        <w:rPr>
          <w:rFonts w:ascii="Times New Roman" w:hAnsi="Times New Roman"/>
          <w:sz w:val="24"/>
          <w:szCs w:val="24"/>
        </w:rPr>
        <w:t>«з</w:t>
      </w:r>
      <w:r w:rsidR="00F37C2E" w:rsidRPr="00A603CE">
        <w:rPr>
          <w:rFonts w:ascii="Times New Roman" w:hAnsi="Times New Roman"/>
          <w:sz w:val="24"/>
          <w:szCs w:val="24"/>
        </w:rPr>
        <w:t>ачисление в образовательные организации»;</w:t>
      </w:r>
    </w:p>
    <w:p w:rsidR="00DE5311" w:rsidRPr="00A603CE" w:rsidRDefault="008F09C8" w:rsidP="00430DC9">
      <w:pPr>
        <w:pStyle w:val="affa"/>
        <w:numPr>
          <w:ilvl w:val="0"/>
          <w:numId w:val="2"/>
        </w:numPr>
        <w:tabs>
          <w:tab w:val="left" w:pos="993"/>
        </w:tabs>
        <w:spacing w:line="360" w:lineRule="auto"/>
        <w:ind w:left="0" w:firstLine="709"/>
        <w:jc w:val="both"/>
        <w:rPr>
          <w:rFonts w:ascii="Times New Roman" w:hAnsi="Times New Roman"/>
          <w:sz w:val="24"/>
          <w:szCs w:val="24"/>
        </w:rPr>
      </w:pPr>
      <w:r w:rsidRPr="00A603CE">
        <w:rPr>
          <w:rFonts w:ascii="Times New Roman" w:hAnsi="Times New Roman"/>
          <w:sz w:val="24"/>
          <w:szCs w:val="24"/>
        </w:rPr>
        <w:t>«п</w:t>
      </w:r>
      <w:r w:rsidR="00F37C2E" w:rsidRPr="00A603CE">
        <w:rPr>
          <w:rFonts w:ascii="Times New Roman" w:hAnsi="Times New Roman"/>
          <w:sz w:val="24"/>
          <w:szCs w:val="24"/>
        </w:rPr>
        <w:t>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1E586A" w:rsidRPr="00A603CE" w:rsidRDefault="001E586A" w:rsidP="00430DC9">
      <w:pPr>
        <w:pStyle w:val="affa"/>
        <w:numPr>
          <w:ilvl w:val="0"/>
          <w:numId w:val="2"/>
        </w:numPr>
        <w:tabs>
          <w:tab w:val="left" w:pos="993"/>
        </w:tabs>
        <w:spacing w:line="360" w:lineRule="auto"/>
        <w:ind w:left="0" w:firstLine="709"/>
        <w:jc w:val="both"/>
        <w:rPr>
          <w:rFonts w:ascii="Times New Roman" w:hAnsi="Times New Roman"/>
          <w:sz w:val="24"/>
          <w:szCs w:val="24"/>
        </w:rPr>
      </w:pPr>
      <w:r w:rsidRPr="00A603CE">
        <w:rPr>
          <w:rFonts w:ascii="Times New Roman" w:hAnsi="Times New Roman"/>
          <w:sz w:val="24"/>
          <w:szCs w:val="24"/>
        </w:rPr>
        <w:t>«организация отдыха детей в каникулярное время в части предоставления детям, проживающим в городе Покачи, путевок в организации, обеспечивающие отдых и оздоровление детей»</w:t>
      </w:r>
      <w:r w:rsidR="00B8500C" w:rsidRPr="00A603CE">
        <w:rPr>
          <w:rFonts w:ascii="Times New Roman" w:hAnsi="Times New Roman"/>
          <w:sz w:val="24"/>
          <w:szCs w:val="24"/>
        </w:rPr>
        <w:t>.</w:t>
      </w:r>
    </w:p>
    <w:p w:rsidR="00411365" w:rsidRPr="00A603CE" w:rsidRDefault="00411365" w:rsidP="00411365">
      <w:pPr>
        <w:pStyle w:val="affa"/>
        <w:tabs>
          <w:tab w:val="left" w:pos="1134"/>
        </w:tabs>
        <w:spacing w:line="360" w:lineRule="auto"/>
        <w:ind w:firstLine="709"/>
        <w:jc w:val="both"/>
        <w:rPr>
          <w:rFonts w:ascii="Times New Roman" w:hAnsi="Times New Roman"/>
          <w:sz w:val="24"/>
          <w:szCs w:val="24"/>
        </w:rPr>
      </w:pPr>
      <w:r w:rsidRPr="00A603CE">
        <w:rPr>
          <w:rFonts w:ascii="Times New Roman" w:hAnsi="Times New Roman"/>
          <w:sz w:val="24"/>
          <w:szCs w:val="24"/>
        </w:rPr>
        <w:t xml:space="preserve">Администрация города и муниципальные образовательные организации обеспечивают детей-инвалидов и их родителей (законных представителей) информацией по вопросам получения общего образования с учетом особенностей развития каждого ребенка-инвалида. Так, во всех образовательных учреждениях города, созданы и функционируют центры психолого-педагогической, медицинской и социальной  помощи </w:t>
      </w:r>
      <w:r w:rsidRPr="00A603CE">
        <w:rPr>
          <w:rFonts w:ascii="Times New Roman" w:hAnsi="Times New Roman"/>
          <w:sz w:val="24"/>
          <w:szCs w:val="24"/>
        </w:rPr>
        <w:lastRenderedPageBreak/>
        <w:t>родителям (законным представителям) детей с ограниченными возможностями здоровья и детей-инвалидов.</w:t>
      </w:r>
      <w:r w:rsidR="00B31A5A" w:rsidRPr="00A603CE">
        <w:rPr>
          <w:rFonts w:ascii="Times New Roman" w:hAnsi="Times New Roman"/>
          <w:sz w:val="24"/>
          <w:szCs w:val="24"/>
        </w:rPr>
        <w:t xml:space="preserve"> </w:t>
      </w:r>
    </w:p>
    <w:p w:rsidR="00F37C2E" w:rsidRPr="00A603CE" w:rsidRDefault="00F37C2E" w:rsidP="00AB2266">
      <w:pPr>
        <w:pStyle w:val="affa"/>
        <w:spacing w:line="360" w:lineRule="auto"/>
        <w:ind w:firstLine="709"/>
        <w:jc w:val="both"/>
        <w:rPr>
          <w:rFonts w:ascii="Times New Roman" w:hAnsi="Times New Roman"/>
          <w:sz w:val="24"/>
          <w:szCs w:val="24"/>
        </w:rPr>
      </w:pPr>
      <w:r w:rsidRPr="00A603CE">
        <w:rPr>
          <w:rFonts w:ascii="Times New Roman" w:hAnsi="Times New Roman"/>
          <w:sz w:val="24"/>
          <w:szCs w:val="24"/>
        </w:rPr>
        <w:t>В рамках создания условий детям с ограниченными возможностями здоровья (далее – ОВЗ), детям – инвалидам, инвалидам для беспрепятственного доступа</w:t>
      </w:r>
      <w:r w:rsidR="00964ECE" w:rsidRPr="00A603CE">
        <w:rPr>
          <w:rFonts w:ascii="Times New Roman" w:hAnsi="Times New Roman"/>
          <w:sz w:val="24"/>
          <w:szCs w:val="24"/>
        </w:rPr>
        <w:t xml:space="preserve"> в </w:t>
      </w:r>
      <w:r w:rsidR="00FC3876" w:rsidRPr="00A603CE">
        <w:rPr>
          <w:rFonts w:ascii="Times New Roman" w:hAnsi="Times New Roman"/>
          <w:sz w:val="24"/>
          <w:szCs w:val="24"/>
        </w:rPr>
        <w:t>здания</w:t>
      </w:r>
      <w:r w:rsidR="00E8651A">
        <w:rPr>
          <w:rFonts w:ascii="Times New Roman" w:hAnsi="Times New Roman"/>
          <w:sz w:val="24"/>
          <w:szCs w:val="24"/>
        </w:rPr>
        <w:t>,</w:t>
      </w:r>
      <w:r w:rsidR="00FC3876" w:rsidRPr="00A603CE">
        <w:rPr>
          <w:rFonts w:ascii="Times New Roman" w:hAnsi="Times New Roman"/>
          <w:sz w:val="24"/>
          <w:szCs w:val="24"/>
        </w:rPr>
        <w:t xml:space="preserve"> </w:t>
      </w:r>
      <w:r w:rsidR="00964ECE" w:rsidRPr="00A603CE">
        <w:rPr>
          <w:rFonts w:ascii="Times New Roman" w:hAnsi="Times New Roman"/>
          <w:sz w:val="24"/>
          <w:szCs w:val="24"/>
        </w:rPr>
        <w:t>все</w:t>
      </w:r>
      <w:r w:rsidR="00FC3876" w:rsidRPr="00A603CE">
        <w:rPr>
          <w:rFonts w:ascii="Times New Roman" w:hAnsi="Times New Roman"/>
          <w:sz w:val="24"/>
          <w:szCs w:val="24"/>
        </w:rPr>
        <w:t>х</w:t>
      </w:r>
      <w:r w:rsidR="00964ECE" w:rsidRPr="00A603CE">
        <w:rPr>
          <w:rFonts w:ascii="Times New Roman" w:hAnsi="Times New Roman"/>
          <w:sz w:val="24"/>
          <w:szCs w:val="24"/>
        </w:rPr>
        <w:t xml:space="preserve"> </w:t>
      </w:r>
      <w:r w:rsidRPr="00A603CE">
        <w:rPr>
          <w:rFonts w:ascii="Times New Roman" w:hAnsi="Times New Roman"/>
          <w:sz w:val="24"/>
          <w:szCs w:val="24"/>
        </w:rPr>
        <w:t>образовательны</w:t>
      </w:r>
      <w:r w:rsidR="00E8651A">
        <w:rPr>
          <w:rFonts w:ascii="Times New Roman" w:hAnsi="Times New Roman"/>
          <w:sz w:val="24"/>
          <w:szCs w:val="24"/>
        </w:rPr>
        <w:t>е</w:t>
      </w:r>
      <w:r w:rsidRPr="00A603CE">
        <w:rPr>
          <w:rFonts w:ascii="Times New Roman" w:hAnsi="Times New Roman"/>
          <w:sz w:val="24"/>
          <w:szCs w:val="24"/>
        </w:rPr>
        <w:t xml:space="preserve"> организаци</w:t>
      </w:r>
      <w:r w:rsidR="00E8651A">
        <w:rPr>
          <w:rFonts w:ascii="Times New Roman" w:hAnsi="Times New Roman"/>
          <w:sz w:val="24"/>
          <w:szCs w:val="24"/>
        </w:rPr>
        <w:t>и</w:t>
      </w:r>
      <w:r w:rsidRPr="00A603CE">
        <w:rPr>
          <w:rFonts w:ascii="Times New Roman" w:hAnsi="Times New Roman"/>
          <w:sz w:val="24"/>
          <w:szCs w:val="24"/>
        </w:rPr>
        <w:t xml:space="preserve"> оборудованы пандусами либо подъемниками</w:t>
      </w:r>
      <w:r w:rsidR="00900138" w:rsidRPr="00A603CE">
        <w:rPr>
          <w:rFonts w:ascii="Times New Roman" w:hAnsi="Times New Roman"/>
          <w:sz w:val="24"/>
          <w:szCs w:val="24"/>
        </w:rPr>
        <w:t>, а так же назначены лица, обеспечивающие сопровождение детей-инвалидов, инвалидов при перемещении по образовательной организации.</w:t>
      </w:r>
      <w:r w:rsidRPr="00A603CE">
        <w:rPr>
          <w:rFonts w:ascii="Times New Roman" w:hAnsi="Times New Roman"/>
          <w:sz w:val="24"/>
          <w:szCs w:val="24"/>
        </w:rPr>
        <w:t xml:space="preserve"> В МАОУ СОШ №4</w:t>
      </w:r>
      <w:r w:rsidR="008D71A3" w:rsidRPr="00A603CE">
        <w:rPr>
          <w:rFonts w:ascii="Times New Roman" w:hAnsi="Times New Roman"/>
          <w:sz w:val="24"/>
          <w:szCs w:val="24"/>
        </w:rPr>
        <w:t xml:space="preserve"> дополнительно </w:t>
      </w:r>
      <w:r w:rsidRPr="00A603CE">
        <w:rPr>
          <w:rFonts w:ascii="Times New Roman" w:hAnsi="Times New Roman"/>
          <w:sz w:val="24"/>
          <w:szCs w:val="24"/>
        </w:rPr>
        <w:t>имеется устройство для межэтажной транспортировки инвалидов.</w:t>
      </w:r>
      <w:r w:rsidR="008D71A3" w:rsidRPr="00A603CE">
        <w:rPr>
          <w:rFonts w:ascii="Times New Roman" w:hAnsi="Times New Roman"/>
          <w:sz w:val="24"/>
          <w:szCs w:val="24"/>
        </w:rPr>
        <w:t xml:space="preserve"> </w:t>
      </w:r>
    </w:p>
    <w:p w:rsidR="00F37C2E" w:rsidRPr="00A603CE" w:rsidRDefault="008D71A3" w:rsidP="00AB2266">
      <w:pPr>
        <w:pStyle w:val="aa"/>
        <w:spacing w:line="360" w:lineRule="auto"/>
        <w:ind w:firstLine="709"/>
        <w:rPr>
          <w:sz w:val="24"/>
          <w:szCs w:val="24"/>
          <w:lang w:val="ru-RU"/>
        </w:rPr>
      </w:pPr>
      <w:r w:rsidRPr="00A603CE">
        <w:rPr>
          <w:sz w:val="24"/>
          <w:szCs w:val="24"/>
          <w:lang w:val="ru-RU"/>
        </w:rPr>
        <w:t xml:space="preserve">В рамках </w:t>
      </w:r>
      <w:r w:rsidRPr="00A603CE">
        <w:rPr>
          <w:sz w:val="24"/>
          <w:szCs w:val="24"/>
        </w:rPr>
        <w:t xml:space="preserve">реализации проекта </w:t>
      </w:r>
      <w:r w:rsidR="00F37C2E" w:rsidRPr="00A603CE">
        <w:rPr>
          <w:sz w:val="24"/>
          <w:szCs w:val="24"/>
        </w:rPr>
        <w:t>«Школа для родителей «Особый ребенок»» в 20</w:t>
      </w:r>
      <w:r w:rsidR="00FC3876" w:rsidRPr="00A603CE">
        <w:rPr>
          <w:sz w:val="24"/>
          <w:szCs w:val="24"/>
          <w:lang w:val="ru-RU"/>
        </w:rPr>
        <w:t>2</w:t>
      </w:r>
      <w:r w:rsidR="00BE6984" w:rsidRPr="00A603CE">
        <w:rPr>
          <w:sz w:val="24"/>
          <w:szCs w:val="24"/>
          <w:lang w:val="ru-RU"/>
        </w:rPr>
        <w:t>1</w:t>
      </w:r>
      <w:r w:rsidR="00FC3876" w:rsidRPr="00A603CE">
        <w:rPr>
          <w:sz w:val="24"/>
          <w:szCs w:val="24"/>
          <w:lang w:val="ru-RU"/>
        </w:rPr>
        <w:t xml:space="preserve"> </w:t>
      </w:r>
      <w:r w:rsidR="00F37C2E" w:rsidRPr="00A603CE">
        <w:rPr>
          <w:sz w:val="24"/>
          <w:szCs w:val="24"/>
        </w:rPr>
        <w:t xml:space="preserve">году проведено </w:t>
      </w:r>
      <w:r w:rsidR="00BE6984" w:rsidRPr="00A603CE">
        <w:rPr>
          <w:sz w:val="24"/>
          <w:szCs w:val="24"/>
          <w:lang w:val="ru-RU"/>
        </w:rPr>
        <w:t>2</w:t>
      </w:r>
      <w:r w:rsidR="00F37C2E" w:rsidRPr="00A603CE">
        <w:rPr>
          <w:sz w:val="24"/>
          <w:szCs w:val="24"/>
        </w:rPr>
        <w:t xml:space="preserve"> занятия </w:t>
      </w:r>
      <w:r w:rsidR="00BA6215" w:rsidRPr="00A603CE">
        <w:rPr>
          <w:sz w:val="24"/>
          <w:szCs w:val="24"/>
          <w:lang w:val="ru-RU"/>
        </w:rPr>
        <w:t>с участием</w:t>
      </w:r>
      <w:r w:rsidR="00F37C2E" w:rsidRPr="00A603CE">
        <w:rPr>
          <w:sz w:val="24"/>
          <w:szCs w:val="24"/>
        </w:rPr>
        <w:t xml:space="preserve"> родителей (законных представителей) детей с ОВЗ, в том числе детей с расстройствами аутистического сп</w:t>
      </w:r>
      <w:r w:rsidR="008C37B9" w:rsidRPr="00A603CE">
        <w:rPr>
          <w:sz w:val="24"/>
          <w:szCs w:val="24"/>
        </w:rPr>
        <w:t>ектра и ментальными нарушениями</w:t>
      </w:r>
      <w:r w:rsidR="00F37C2E" w:rsidRPr="00A603CE">
        <w:rPr>
          <w:sz w:val="24"/>
          <w:szCs w:val="24"/>
        </w:rPr>
        <w:t>.</w:t>
      </w:r>
      <w:r w:rsidR="00BA6215" w:rsidRPr="00A603CE">
        <w:rPr>
          <w:sz w:val="24"/>
          <w:szCs w:val="24"/>
          <w:lang w:val="ru-RU"/>
        </w:rPr>
        <w:t xml:space="preserve"> </w:t>
      </w:r>
    </w:p>
    <w:p w:rsidR="00E57A61" w:rsidRPr="00A603CE" w:rsidRDefault="00F37C2E" w:rsidP="00AB2266">
      <w:pPr>
        <w:pStyle w:val="affa"/>
        <w:spacing w:line="360" w:lineRule="auto"/>
        <w:ind w:firstLine="709"/>
        <w:jc w:val="both"/>
        <w:rPr>
          <w:rFonts w:ascii="Times New Roman" w:hAnsi="Times New Roman"/>
          <w:sz w:val="24"/>
          <w:szCs w:val="24"/>
        </w:rPr>
      </w:pPr>
      <w:r w:rsidRPr="00A603CE">
        <w:rPr>
          <w:rFonts w:ascii="Times New Roman" w:hAnsi="Times New Roman"/>
          <w:sz w:val="24"/>
          <w:szCs w:val="24"/>
        </w:rPr>
        <w:t xml:space="preserve">В целях обеспечения прав детей с ограниченными возможностями здоровья и (или) отклонениями в поведении, детей-инвалидов на образование, соответствующее их особенностям и возможностям в городе </w:t>
      </w:r>
      <w:r w:rsidR="00BA22FF" w:rsidRPr="00A603CE">
        <w:rPr>
          <w:rFonts w:ascii="Times New Roman" w:hAnsi="Times New Roman"/>
          <w:sz w:val="24"/>
          <w:szCs w:val="24"/>
        </w:rPr>
        <w:t xml:space="preserve">в </w:t>
      </w:r>
      <w:r w:rsidR="001C2369" w:rsidRPr="00A603CE">
        <w:rPr>
          <w:rFonts w:ascii="Times New Roman" w:hAnsi="Times New Roman"/>
          <w:sz w:val="24"/>
          <w:szCs w:val="24"/>
        </w:rPr>
        <w:t>202</w:t>
      </w:r>
      <w:r w:rsidR="00703923" w:rsidRPr="00A603CE">
        <w:rPr>
          <w:rFonts w:ascii="Times New Roman" w:hAnsi="Times New Roman"/>
          <w:sz w:val="24"/>
          <w:szCs w:val="24"/>
        </w:rPr>
        <w:t>1</w:t>
      </w:r>
      <w:r w:rsidR="00BA22FF" w:rsidRPr="00A603CE">
        <w:rPr>
          <w:rFonts w:ascii="Times New Roman" w:hAnsi="Times New Roman"/>
          <w:sz w:val="24"/>
          <w:szCs w:val="24"/>
        </w:rPr>
        <w:t xml:space="preserve"> году проведено </w:t>
      </w:r>
      <w:r w:rsidR="00703923" w:rsidRPr="00A603CE">
        <w:rPr>
          <w:rFonts w:ascii="Times New Roman" w:hAnsi="Times New Roman"/>
          <w:sz w:val="24"/>
          <w:szCs w:val="24"/>
        </w:rPr>
        <w:t>17</w:t>
      </w:r>
      <w:r w:rsidR="00BA22FF" w:rsidRPr="00A603CE">
        <w:rPr>
          <w:rFonts w:ascii="Times New Roman" w:hAnsi="Times New Roman"/>
          <w:sz w:val="24"/>
          <w:szCs w:val="24"/>
        </w:rPr>
        <w:t xml:space="preserve"> заседаний </w:t>
      </w:r>
      <w:r w:rsidRPr="00A603CE">
        <w:rPr>
          <w:rFonts w:ascii="Times New Roman" w:hAnsi="Times New Roman"/>
          <w:sz w:val="24"/>
          <w:szCs w:val="24"/>
        </w:rPr>
        <w:t>территориальн</w:t>
      </w:r>
      <w:r w:rsidR="00BA22FF" w:rsidRPr="00A603CE">
        <w:rPr>
          <w:rFonts w:ascii="Times New Roman" w:hAnsi="Times New Roman"/>
          <w:sz w:val="24"/>
          <w:szCs w:val="24"/>
        </w:rPr>
        <w:t>ой</w:t>
      </w:r>
      <w:r w:rsidRPr="00A603CE">
        <w:rPr>
          <w:rFonts w:ascii="Times New Roman" w:hAnsi="Times New Roman"/>
          <w:sz w:val="24"/>
          <w:szCs w:val="24"/>
        </w:rPr>
        <w:t xml:space="preserve"> психолого-медико-педагогическ</w:t>
      </w:r>
      <w:r w:rsidR="00BA22FF" w:rsidRPr="00A603CE">
        <w:rPr>
          <w:rFonts w:ascii="Times New Roman" w:hAnsi="Times New Roman"/>
          <w:sz w:val="24"/>
          <w:szCs w:val="24"/>
        </w:rPr>
        <w:t>ой</w:t>
      </w:r>
      <w:r w:rsidRPr="00A603CE">
        <w:rPr>
          <w:rFonts w:ascii="Times New Roman" w:hAnsi="Times New Roman"/>
          <w:sz w:val="24"/>
          <w:szCs w:val="24"/>
        </w:rPr>
        <w:t xml:space="preserve"> комисси</w:t>
      </w:r>
      <w:r w:rsidR="00BA22FF" w:rsidRPr="00A603CE">
        <w:rPr>
          <w:rFonts w:ascii="Times New Roman" w:hAnsi="Times New Roman"/>
          <w:sz w:val="24"/>
          <w:szCs w:val="24"/>
        </w:rPr>
        <w:t xml:space="preserve">и, в результате </w:t>
      </w:r>
      <w:r w:rsidRPr="00A603CE">
        <w:rPr>
          <w:rFonts w:ascii="Times New Roman" w:hAnsi="Times New Roman"/>
          <w:sz w:val="24"/>
          <w:szCs w:val="24"/>
        </w:rPr>
        <w:t xml:space="preserve">даны рекомендации </w:t>
      </w:r>
      <w:r w:rsidR="00703923" w:rsidRPr="00A603CE">
        <w:rPr>
          <w:rFonts w:ascii="Times New Roman" w:hAnsi="Times New Roman"/>
          <w:sz w:val="24"/>
          <w:szCs w:val="24"/>
        </w:rPr>
        <w:t>8</w:t>
      </w:r>
      <w:r w:rsidR="001C2369" w:rsidRPr="00A603CE">
        <w:rPr>
          <w:rFonts w:ascii="Times New Roman" w:hAnsi="Times New Roman"/>
          <w:sz w:val="24"/>
          <w:szCs w:val="24"/>
        </w:rPr>
        <w:t>8</w:t>
      </w:r>
      <w:r w:rsidR="001E1909" w:rsidRPr="00A603CE">
        <w:rPr>
          <w:rFonts w:ascii="Times New Roman" w:hAnsi="Times New Roman"/>
          <w:sz w:val="24"/>
          <w:szCs w:val="24"/>
        </w:rPr>
        <w:t xml:space="preserve"> участникам</w:t>
      </w:r>
      <w:r w:rsidRPr="00A603CE">
        <w:rPr>
          <w:rFonts w:ascii="Times New Roman" w:hAnsi="Times New Roman"/>
          <w:sz w:val="24"/>
          <w:szCs w:val="24"/>
        </w:rPr>
        <w:t>.</w:t>
      </w:r>
      <w:r w:rsidR="005C2E6D" w:rsidRPr="00A603CE">
        <w:rPr>
          <w:rFonts w:ascii="Times New Roman" w:hAnsi="Times New Roman"/>
          <w:sz w:val="24"/>
          <w:szCs w:val="24"/>
        </w:rPr>
        <w:t xml:space="preserve"> В соответствии с </w:t>
      </w:r>
      <w:r w:rsidR="00EF7E2A" w:rsidRPr="00A603CE">
        <w:rPr>
          <w:rFonts w:ascii="Times New Roman" w:hAnsi="Times New Roman"/>
          <w:sz w:val="24"/>
          <w:szCs w:val="24"/>
        </w:rPr>
        <w:t>данными</w:t>
      </w:r>
      <w:r w:rsidRPr="00A603CE">
        <w:rPr>
          <w:rFonts w:ascii="Times New Roman" w:hAnsi="Times New Roman"/>
          <w:sz w:val="24"/>
          <w:szCs w:val="24"/>
        </w:rPr>
        <w:t xml:space="preserve"> рекомендациями </w:t>
      </w:r>
      <w:r w:rsidR="00EF7E2A" w:rsidRPr="00A603CE">
        <w:rPr>
          <w:rFonts w:ascii="Times New Roman" w:hAnsi="Times New Roman"/>
          <w:sz w:val="24"/>
          <w:szCs w:val="24"/>
        </w:rPr>
        <w:t>организовано обучение</w:t>
      </w:r>
      <w:r w:rsidRPr="00A603CE">
        <w:rPr>
          <w:rFonts w:ascii="Times New Roman" w:hAnsi="Times New Roman"/>
          <w:sz w:val="24"/>
          <w:szCs w:val="24"/>
        </w:rPr>
        <w:t xml:space="preserve"> индивидуальными программами реабилитации и абилитации детям с ОВЗ, детям-инвалидам, инвалидам. В школах города обучались </w:t>
      </w:r>
      <w:r w:rsidR="00CE052D" w:rsidRPr="00A603CE">
        <w:rPr>
          <w:rFonts w:ascii="Times New Roman" w:hAnsi="Times New Roman"/>
          <w:sz w:val="24"/>
          <w:szCs w:val="24"/>
        </w:rPr>
        <w:t>4</w:t>
      </w:r>
      <w:r w:rsidR="0062796B" w:rsidRPr="00A603CE">
        <w:rPr>
          <w:rFonts w:ascii="Times New Roman" w:hAnsi="Times New Roman"/>
          <w:sz w:val="24"/>
          <w:szCs w:val="24"/>
        </w:rPr>
        <w:t>4</w:t>
      </w:r>
      <w:r w:rsidRPr="00A603CE">
        <w:rPr>
          <w:rFonts w:ascii="Times New Roman" w:hAnsi="Times New Roman"/>
          <w:sz w:val="24"/>
          <w:szCs w:val="24"/>
        </w:rPr>
        <w:t xml:space="preserve"> несовершеннолетних с ОВЗ по адаптированным основным общеобразовательным программам инклюзивно в классах возрастной нормы, </w:t>
      </w:r>
      <w:r w:rsidR="00CE052D" w:rsidRPr="00A603CE">
        <w:rPr>
          <w:rFonts w:ascii="Times New Roman" w:hAnsi="Times New Roman"/>
          <w:sz w:val="24"/>
          <w:szCs w:val="24"/>
        </w:rPr>
        <w:t>40</w:t>
      </w:r>
      <w:r w:rsidRPr="00A603CE">
        <w:rPr>
          <w:rFonts w:ascii="Times New Roman" w:hAnsi="Times New Roman"/>
          <w:sz w:val="24"/>
          <w:szCs w:val="24"/>
        </w:rPr>
        <w:t xml:space="preserve"> несовершеннолетних, им</w:t>
      </w:r>
      <w:r w:rsidR="0062796B" w:rsidRPr="00A603CE">
        <w:rPr>
          <w:rFonts w:ascii="Times New Roman" w:hAnsi="Times New Roman"/>
          <w:sz w:val="24"/>
          <w:szCs w:val="24"/>
        </w:rPr>
        <w:t xml:space="preserve">еющих статус «ребенок-инвалид» </w:t>
      </w:r>
      <w:r w:rsidRPr="00A603CE">
        <w:rPr>
          <w:rFonts w:ascii="Times New Roman" w:hAnsi="Times New Roman"/>
          <w:sz w:val="24"/>
          <w:szCs w:val="24"/>
        </w:rPr>
        <w:t xml:space="preserve">и </w:t>
      </w:r>
      <w:r w:rsidR="0062796B" w:rsidRPr="00A603CE">
        <w:rPr>
          <w:rFonts w:ascii="Times New Roman" w:hAnsi="Times New Roman"/>
          <w:sz w:val="24"/>
          <w:szCs w:val="24"/>
        </w:rPr>
        <w:t>3</w:t>
      </w:r>
      <w:r w:rsidR="00CE052D" w:rsidRPr="00A603CE">
        <w:rPr>
          <w:rFonts w:ascii="Times New Roman" w:hAnsi="Times New Roman"/>
          <w:sz w:val="24"/>
          <w:szCs w:val="24"/>
        </w:rPr>
        <w:t>4</w:t>
      </w:r>
      <w:r w:rsidRPr="00A603CE">
        <w:rPr>
          <w:rFonts w:ascii="Times New Roman" w:hAnsi="Times New Roman"/>
          <w:sz w:val="24"/>
          <w:szCs w:val="24"/>
        </w:rPr>
        <w:t xml:space="preserve"> несовершеннолетних, обучающихся на дому по медицинским показаниям.</w:t>
      </w:r>
      <w:r w:rsidR="008A7B26" w:rsidRPr="00A603CE">
        <w:rPr>
          <w:rFonts w:ascii="Times New Roman" w:hAnsi="Times New Roman"/>
          <w:sz w:val="24"/>
          <w:szCs w:val="24"/>
        </w:rPr>
        <w:t xml:space="preserve"> </w:t>
      </w:r>
      <w:r w:rsidR="00E57A61" w:rsidRPr="00A603CE">
        <w:rPr>
          <w:rFonts w:ascii="Times New Roman" w:hAnsi="Times New Roman"/>
          <w:sz w:val="24"/>
          <w:szCs w:val="24"/>
        </w:rPr>
        <w:t xml:space="preserve">Дошкольные образовательные учреждения посещали 17 детей-инвалидов и 47 дошкольников с </w:t>
      </w:r>
      <w:r w:rsidR="00C5663F" w:rsidRPr="00A603CE">
        <w:rPr>
          <w:rFonts w:ascii="Times New Roman" w:hAnsi="Times New Roman"/>
          <w:sz w:val="24"/>
          <w:szCs w:val="24"/>
        </w:rPr>
        <w:t>ОВЗ</w:t>
      </w:r>
      <w:r w:rsidR="00E57A61" w:rsidRPr="00A603CE">
        <w:rPr>
          <w:rFonts w:ascii="Times New Roman" w:hAnsi="Times New Roman"/>
          <w:sz w:val="24"/>
          <w:szCs w:val="24"/>
        </w:rPr>
        <w:t xml:space="preserve">. </w:t>
      </w:r>
    </w:p>
    <w:p w:rsidR="00326CF9" w:rsidRPr="00A603CE" w:rsidRDefault="00F37C2E" w:rsidP="00AB2266">
      <w:pPr>
        <w:pStyle w:val="affa"/>
        <w:spacing w:line="360" w:lineRule="auto"/>
        <w:ind w:firstLine="709"/>
        <w:jc w:val="both"/>
        <w:rPr>
          <w:rFonts w:ascii="Times New Roman" w:hAnsi="Times New Roman"/>
          <w:sz w:val="24"/>
          <w:szCs w:val="24"/>
        </w:rPr>
      </w:pPr>
      <w:r w:rsidRPr="00A603CE">
        <w:rPr>
          <w:rFonts w:ascii="Times New Roman" w:hAnsi="Times New Roman"/>
          <w:sz w:val="24"/>
          <w:szCs w:val="24"/>
        </w:rPr>
        <w:t xml:space="preserve">В школах города для </w:t>
      </w:r>
      <w:r w:rsidR="00800DA9" w:rsidRPr="00A603CE">
        <w:rPr>
          <w:rFonts w:ascii="Times New Roman" w:hAnsi="Times New Roman"/>
          <w:sz w:val="24"/>
          <w:szCs w:val="24"/>
        </w:rPr>
        <w:t>2 </w:t>
      </w:r>
      <w:r w:rsidR="00C57129" w:rsidRPr="00A603CE">
        <w:rPr>
          <w:rFonts w:ascii="Times New Roman" w:hAnsi="Times New Roman"/>
          <w:sz w:val="24"/>
          <w:szCs w:val="24"/>
        </w:rPr>
        <w:t>210</w:t>
      </w:r>
      <w:r w:rsidR="00800DA9" w:rsidRPr="00A603CE">
        <w:rPr>
          <w:rFonts w:ascii="Times New Roman" w:hAnsi="Times New Roman"/>
          <w:sz w:val="24"/>
          <w:szCs w:val="24"/>
        </w:rPr>
        <w:t xml:space="preserve"> </w:t>
      </w:r>
      <w:r w:rsidRPr="00A603CE">
        <w:rPr>
          <w:rFonts w:ascii="Times New Roman" w:hAnsi="Times New Roman"/>
          <w:sz w:val="24"/>
          <w:szCs w:val="24"/>
        </w:rPr>
        <w:t xml:space="preserve">учащихся организовано обучение с применением дистанционных образовательных технологий, в том числе для </w:t>
      </w:r>
      <w:r w:rsidR="00C5663F" w:rsidRPr="00A603CE">
        <w:rPr>
          <w:rFonts w:ascii="Times New Roman" w:hAnsi="Times New Roman"/>
          <w:sz w:val="24"/>
          <w:szCs w:val="24"/>
        </w:rPr>
        <w:t>75</w:t>
      </w:r>
      <w:r w:rsidR="00800DA9" w:rsidRPr="00A603CE">
        <w:rPr>
          <w:rFonts w:ascii="Times New Roman" w:hAnsi="Times New Roman"/>
          <w:sz w:val="24"/>
          <w:szCs w:val="24"/>
        </w:rPr>
        <w:t xml:space="preserve"> учащихся с ОВЗ и </w:t>
      </w:r>
      <w:r w:rsidR="00F43B53" w:rsidRPr="00A603CE">
        <w:rPr>
          <w:rFonts w:ascii="Times New Roman" w:hAnsi="Times New Roman"/>
          <w:sz w:val="24"/>
          <w:szCs w:val="24"/>
        </w:rPr>
        <w:t>11</w:t>
      </w:r>
      <w:r w:rsidRPr="00A603CE">
        <w:rPr>
          <w:rFonts w:ascii="Times New Roman" w:hAnsi="Times New Roman"/>
          <w:sz w:val="24"/>
          <w:szCs w:val="24"/>
        </w:rPr>
        <w:t xml:space="preserve"> детей-инвалидов.</w:t>
      </w:r>
    </w:p>
    <w:p w:rsidR="00F37C2E" w:rsidRPr="00A603CE" w:rsidRDefault="00F37C2E" w:rsidP="00AB2266">
      <w:pPr>
        <w:pStyle w:val="affa"/>
        <w:spacing w:line="360" w:lineRule="auto"/>
        <w:ind w:firstLine="709"/>
        <w:jc w:val="both"/>
        <w:rPr>
          <w:rFonts w:ascii="Times New Roman" w:hAnsi="Times New Roman"/>
          <w:sz w:val="24"/>
          <w:szCs w:val="24"/>
        </w:rPr>
      </w:pPr>
      <w:r w:rsidRPr="00A603CE">
        <w:rPr>
          <w:rFonts w:ascii="Times New Roman" w:hAnsi="Times New Roman"/>
          <w:sz w:val="24"/>
          <w:szCs w:val="24"/>
        </w:rPr>
        <w:t>При организации обучения детей-инвалидов с использованием дистанционных образовательных технологий каждым педагогом соблюдается принцип оптимального сочетания очных и дистанционных форм деятельности учащихся, учитываютс</w:t>
      </w:r>
      <w:r w:rsidR="006B3599" w:rsidRPr="00A603CE">
        <w:rPr>
          <w:rFonts w:ascii="Times New Roman" w:hAnsi="Times New Roman"/>
          <w:sz w:val="24"/>
          <w:szCs w:val="24"/>
        </w:rPr>
        <w:t xml:space="preserve">я индивидуальные возможности и </w:t>
      </w:r>
      <w:r w:rsidRPr="00A603CE">
        <w:rPr>
          <w:rFonts w:ascii="Times New Roman" w:hAnsi="Times New Roman"/>
          <w:sz w:val="24"/>
          <w:szCs w:val="24"/>
        </w:rPr>
        <w:t>образовательн</w:t>
      </w:r>
      <w:r w:rsidR="00843EED" w:rsidRPr="00A603CE">
        <w:rPr>
          <w:rFonts w:ascii="Times New Roman" w:hAnsi="Times New Roman"/>
          <w:sz w:val="24"/>
          <w:szCs w:val="24"/>
        </w:rPr>
        <w:t>ые потребности каждого ребенка.</w:t>
      </w:r>
    </w:p>
    <w:p w:rsidR="00F37C2E" w:rsidRPr="00A603CE" w:rsidRDefault="00F37C2E" w:rsidP="00AB2266">
      <w:pPr>
        <w:pStyle w:val="affa"/>
        <w:spacing w:line="360" w:lineRule="auto"/>
        <w:ind w:firstLine="709"/>
        <w:jc w:val="both"/>
        <w:rPr>
          <w:rFonts w:ascii="Times New Roman" w:hAnsi="Times New Roman"/>
          <w:sz w:val="24"/>
          <w:szCs w:val="24"/>
        </w:rPr>
      </w:pPr>
      <w:r w:rsidRPr="00A603CE">
        <w:rPr>
          <w:rFonts w:ascii="Times New Roman" w:hAnsi="Times New Roman"/>
          <w:sz w:val="24"/>
          <w:szCs w:val="24"/>
        </w:rPr>
        <w:t>В 20</w:t>
      </w:r>
      <w:r w:rsidR="009037D1" w:rsidRPr="00A603CE">
        <w:rPr>
          <w:rFonts w:ascii="Times New Roman" w:hAnsi="Times New Roman"/>
          <w:sz w:val="24"/>
          <w:szCs w:val="24"/>
        </w:rPr>
        <w:t>2</w:t>
      </w:r>
      <w:r w:rsidR="00BB07CE" w:rsidRPr="00A603CE">
        <w:rPr>
          <w:rFonts w:ascii="Times New Roman" w:hAnsi="Times New Roman"/>
          <w:sz w:val="24"/>
          <w:szCs w:val="24"/>
        </w:rPr>
        <w:t>1</w:t>
      </w:r>
      <w:r w:rsidRPr="00A603CE">
        <w:rPr>
          <w:rFonts w:ascii="Times New Roman" w:hAnsi="Times New Roman"/>
          <w:sz w:val="24"/>
          <w:szCs w:val="24"/>
        </w:rPr>
        <w:t xml:space="preserve"> году образовательными организациями проведены мероприятия по обеспечению доступной среды на сумму </w:t>
      </w:r>
      <w:r w:rsidR="00E614B8" w:rsidRPr="00A603CE">
        <w:rPr>
          <w:rFonts w:ascii="Times New Roman" w:hAnsi="Times New Roman"/>
          <w:sz w:val="24"/>
          <w:szCs w:val="24"/>
        </w:rPr>
        <w:t>1</w:t>
      </w:r>
      <w:r w:rsidR="009037D1" w:rsidRPr="00A603CE">
        <w:rPr>
          <w:rFonts w:ascii="Times New Roman" w:hAnsi="Times New Roman"/>
          <w:sz w:val="24"/>
          <w:szCs w:val="24"/>
        </w:rPr>
        <w:t> </w:t>
      </w:r>
      <w:r w:rsidR="00E614B8" w:rsidRPr="00A603CE">
        <w:rPr>
          <w:rFonts w:ascii="Times New Roman" w:hAnsi="Times New Roman"/>
          <w:sz w:val="24"/>
          <w:szCs w:val="24"/>
        </w:rPr>
        <w:t>565</w:t>
      </w:r>
      <w:r w:rsidR="009037D1" w:rsidRPr="00A603CE">
        <w:rPr>
          <w:rFonts w:ascii="Times New Roman" w:hAnsi="Times New Roman"/>
          <w:sz w:val="24"/>
          <w:szCs w:val="24"/>
        </w:rPr>
        <w:t> </w:t>
      </w:r>
      <w:r w:rsidR="00E614B8" w:rsidRPr="00A603CE">
        <w:rPr>
          <w:rFonts w:ascii="Times New Roman" w:hAnsi="Times New Roman"/>
          <w:sz w:val="24"/>
          <w:szCs w:val="24"/>
        </w:rPr>
        <w:t>586</w:t>
      </w:r>
      <w:r w:rsidR="009037D1" w:rsidRPr="00A603CE">
        <w:rPr>
          <w:rFonts w:ascii="Times New Roman" w:hAnsi="Times New Roman"/>
          <w:sz w:val="24"/>
          <w:szCs w:val="24"/>
        </w:rPr>
        <w:t>,</w:t>
      </w:r>
      <w:r w:rsidR="00E614B8" w:rsidRPr="00A603CE">
        <w:rPr>
          <w:rFonts w:ascii="Times New Roman" w:hAnsi="Times New Roman"/>
          <w:sz w:val="24"/>
          <w:szCs w:val="24"/>
        </w:rPr>
        <w:t>9</w:t>
      </w:r>
      <w:r w:rsidR="009037D1" w:rsidRPr="00A603CE">
        <w:rPr>
          <w:rFonts w:ascii="Times New Roman" w:hAnsi="Times New Roman"/>
          <w:sz w:val="24"/>
          <w:szCs w:val="24"/>
        </w:rPr>
        <w:t>0</w:t>
      </w:r>
      <w:r w:rsidRPr="00A603CE">
        <w:rPr>
          <w:rFonts w:ascii="Times New Roman" w:hAnsi="Times New Roman"/>
          <w:sz w:val="24"/>
          <w:szCs w:val="24"/>
        </w:rPr>
        <w:t xml:space="preserve"> руб</w:t>
      </w:r>
      <w:r w:rsidR="00326CF9" w:rsidRPr="00A603CE">
        <w:rPr>
          <w:rFonts w:ascii="Times New Roman" w:hAnsi="Times New Roman"/>
          <w:sz w:val="24"/>
          <w:szCs w:val="24"/>
        </w:rPr>
        <w:t>лей</w:t>
      </w:r>
      <w:r w:rsidRPr="00A603CE">
        <w:rPr>
          <w:rFonts w:ascii="Times New Roman" w:hAnsi="Times New Roman"/>
          <w:sz w:val="24"/>
          <w:szCs w:val="24"/>
        </w:rPr>
        <w:t>:</w:t>
      </w:r>
    </w:p>
    <w:tbl>
      <w:tblPr>
        <w:tblStyle w:val="aff1"/>
        <w:tblW w:w="9781" w:type="dxa"/>
        <w:tblInd w:w="-318" w:type="dxa"/>
        <w:tblLook w:val="04A0" w:firstRow="1" w:lastRow="0" w:firstColumn="1" w:lastColumn="0" w:noHBand="0" w:noVBand="1"/>
      </w:tblPr>
      <w:tblGrid>
        <w:gridCol w:w="560"/>
        <w:gridCol w:w="3551"/>
        <w:gridCol w:w="5670"/>
      </w:tblGrid>
      <w:tr w:rsidR="00F37C2E" w:rsidRPr="00A603CE" w:rsidTr="00E47F89">
        <w:trPr>
          <w:trHeight w:val="1095"/>
        </w:trPr>
        <w:tc>
          <w:tcPr>
            <w:tcW w:w="560" w:type="dxa"/>
            <w:vAlign w:val="center"/>
          </w:tcPr>
          <w:p w:rsidR="00F37C2E" w:rsidRPr="00A603CE" w:rsidRDefault="00F37C2E" w:rsidP="00326CF9">
            <w:pPr>
              <w:pStyle w:val="affa"/>
              <w:spacing w:line="360" w:lineRule="auto"/>
              <w:jc w:val="center"/>
              <w:rPr>
                <w:rFonts w:ascii="Times New Roman" w:hAnsi="Times New Roman"/>
                <w:b/>
                <w:sz w:val="24"/>
                <w:szCs w:val="24"/>
              </w:rPr>
            </w:pPr>
            <w:r w:rsidRPr="00A603CE">
              <w:rPr>
                <w:rFonts w:ascii="Times New Roman" w:hAnsi="Times New Roman"/>
                <w:b/>
                <w:sz w:val="24"/>
                <w:szCs w:val="24"/>
              </w:rPr>
              <w:t>№</w:t>
            </w:r>
          </w:p>
          <w:p w:rsidR="00F37C2E" w:rsidRPr="00A603CE" w:rsidRDefault="00F37C2E" w:rsidP="00326CF9">
            <w:pPr>
              <w:pStyle w:val="affa"/>
              <w:spacing w:line="360" w:lineRule="auto"/>
              <w:jc w:val="center"/>
              <w:rPr>
                <w:rFonts w:ascii="Times New Roman" w:hAnsi="Times New Roman"/>
                <w:b/>
                <w:sz w:val="24"/>
                <w:szCs w:val="24"/>
              </w:rPr>
            </w:pPr>
            <w:proofErr w:type="gramStart"/>
            <w:r w:rsidRPr="00A603CE">
              <w:rPr>
                <w:rFonts w:ascii="Times New Roman" w:hAnsi="Times New Roman"/>
                <w:b/>
                <w:sz w:val="24"/>
                <w:szCs w:val="24"/>
              </w:rPr>
              <w:t>п</w:t>
            </w:r>
            <w:proofErr w:type="gramEnd"/>
            <w:r w:rsidRPr="00A603CE">
              <w:rPr>
                <w:rFonts w:ascii="Times New Roman" w:hAnsi="Times New Roman"/>
                <w:b/>
                <w:sz w:val="24"/>
                <w:szCs w:val="24"/>
              </w:rPr>
              <w:t>/п</w:t>
            </w:r>
          </w:p>
        </w:tc>
        <w:tc>
          <w:tcPr>
            <w:tcW w:w="3551" w:type="dxa"/>
            <w:vAlign w:val="center"/>
          </w:tcPr>
          <w:p w:rsidR="00F37C2E" w:rsidRPr="00A603CE" w:rsidRDefault="00F37C2E" w:rsidP="00326CF9">
            <w:pPr>
              <w:pStyle w:val="affa"/>
              <w:spacing w:line="360" w:lineRule="auto"/>
              <w:jc w:val="center"/>
              <w:rPr>
                <w:rFonts w:ascii="Times New Roman" w:hAnsi="Times New Roman"/>
                <w:b/>
                <w:sz w:val="24"/>
                <w:szCs w:val="24"/>
              </w:rPr>
            </w:pPr>
            <w:r w:rsidRPr="00A603CE">
              <w:rPr>
                <w:rFonts w:ascii="Times New Roman" w:hAnsi="Times New Roman"/>
                <w:b/>
                <w:sz w:val="24"/>
                <w:szCs w:val="24"/>
              </w:rPr>
              <w:t xml:space="preserve">Наименование </w:t>
            </w:r>
            <w:r w:rsidR="00BE025E" w:rsidRPr="00A603CE">
              <w:rPr>
                <w:rFonts w:ascii="Times New Roman" w:hAnsi="Times New Roman"/>
                <w:b/>
                <w:sz w:val="24"/>
                <w:szCs w:val="24"/>
              </w:rPr>
              <w:t>образовательной организации</w:t>
            </w:r>
          </w:p>
        </w:tc>
        <w:tc>
          <w:tcPr>
            <w:tcW w:w="5670" w:type="dxa"/>
            <w:vAlign w:val="center"/>
          </w:tcPr>
          <w:p w:rsidR="0049605C" w:rsidRPr="00A603CE" w:rsidRDefault="0049605C" w:rsidP="00326CF9">
            <w:pPr>
              <w:pStyle w:val="affa"/>
              <w:spacing w:line="360" w:lineRule="auto"/>
              <w:jc w:val="center"/>
              <w:rPr>
                <w:rFonts w:ascii="Times New Roman" w:hAnsi="Times New Roman"/>
                <w:b/>
                <w:color w:val="FF0000"/>
                <w:sz w:val="24"/>
                <w:szCs w:val="24"/>
              </w:rPr>
            </w:pPr>
          </w:p>
          <w:p w:rsidR="00BD4138" w:rsidRPr="00A603CE" w:rsidRDefault="00BD4138" w:rsidP="00326CF9">
            <w:pPr>
              <w:pStyle w:val="affa"/>
              <w:spacing w:line="360" w:lineRule="auto"/>
              <w:jc w:val="center"/>
              <w:rPr>
                <w:rFonts w:ascii="Times New Roman" w:hAnsi="Times New Roman"/>
                <w:b/>
                <w:sz w:val="24"/>
                <w:szCs w:val="24"/>
              </w:rPr>
            </w:pPr>
            <w:r w:rsidRPr="00A603CE">
              <w:rPr>
                <w:rFonts w:ascii="Times New Roman" w:hAnsi="Times New Roman"/>
                <w:b/>
                <w:sz w:val="24"/>
                <w:szCs w:val="24"/>
              </w:rPr>
              <w:t xml:space="preserve">Мероприятие </w:t>
            </w:r>
          </w:p>
          <w:p w:rsidR="00F37C2E" w:rsidRPr="00A603CE" w:rsidRDefault="00F37C2E" w:rsidP="00326CF9">
            <w:pPr>
              <w:pStyle w:val="affa"/>
              <w:spacing w:line="360" w:lineRule="auto"/>
              <w:jc w:val="center"/>
              <w:rPr>
                <w:rFonts w:ascii="Times New Roman" w:hAnsi="Times New Roman"/>
                <w:b/>
                <w:sz w:val="24"/>
                <w:szCs w:val="24"/>
              </w:rPr>
            </w:pPr>
          </w:p>
        </w:tc>
      </w:tr>
      <w:tr w:rsidR="00860805" w:rsidRPr="00A603CE" w:rsidTr="00860805">
        <w:tc>
          <w:tcPr>
            <w:tcW w:w="560" w:type="dxa"/>
            <w:vAlign w:val="center"/>
          </w:tcPr>
          <w:p w:rsidR="00860805" w:rsidRPr="00A603CE" w:rsidRDefault="00860805" w:rsidP="00326CF9">
            <w:pPr>
              <w:pStyle w:val="affa"/>
              <w:spacing w:line="360" w:lineRule="auto"/>
              <w:jc w:val="center"/>
              <w:rPr>
                <w:rFonts w:ascii="Times New Roman" w:hAnsi="Times New Roman"/>
                <w:sz w:val="24"/>
                <w:szCs w:val="24"/>
              </w:rPr>
            </w:pPr>
            <w:r w:rsidRPr="00A603CE">
              <w:rPr>
                <w:rFonts w:ascii="Times New Roman" w:hAnsi="Times New Roman"/>
                <w:sz w:val="24"/>
                <w:szCs w:val="24"/>
              </w:rPr>
              <w:t>1.</w:t>
            </w:r>
          </w:p>
        </w:tc>
        <w:tc>
          <w:tcPr>
            <w:tcW w:w="3551" w:type="dxa"/>
          </w:tcPr>
          <w:p w:rsidR="00494FC1" w:rsidRPr="00A603CE" w:rsidRDefault="00494FC1" w:rsidP="00860805">
            <w:pPr>
              <w:pStyle w:val="affa"/>
              <w:jc w:val="both"/>
              <w:rPr>
                <w:rFonts w:ascii="Times New Roman" w:hAnsi="Times New Roman"/>
                <w:sz w:val="24"/>
                <w:szCs w:val="24"/>
                <w:lang w:eastAsia="en-US"/>
              </w:rPr>
            </w:pPr>
          </w:p>
          <w:p w:rsidR="00494FC1" w:rsidRPr="00A603CE" w:rsidRDefault="00494FC1" w:rsidP="00860805">
            <w:pPr>
              <w:pStyle w:val="affa"/>
              <w:jc w:val="both"/>
              <w:rPr>
                <w:rFonts w:ascii="Times New Roman" w:hAnsi="Times New Roman"/>
                <w:sz w:val="24"/>
                <w:szCs w:val="24"/>
                <w:lang w:eastAsia="en-US"/>
              </w:rPr>
            </w:pPr>
          </w:p>
          <w:p w:rsidR="00860805" w:rsidRPr="00A603CE" w:rsidRDefault="00860805" w:rsidP="00860805">
            <w:pPr>
              <w:pStyle w:val="affa"/>
              <w:jc w:val="both"/>
              <w:rPr>
                <w:rFonts w:ascii="Times New Roman" w:hAnsi="Times New Roman"/>
                <w:sz w:val="24"/>
                <w:szCs w:val="24"/>
              </w:rPr>
            </w:pPr>
            <w:r w:rsidRPr="00A603CE">
              <w:rPr>
                <w:rFonts w:ascii="Times New Roman" w:hAnsi="Times New Roman"/>
                <w:sz w:val="24"/>
                <w:szCs w:val="24"/>
                <w:lang w:eastAsia="en-US"/>
              </w:rPr>
              <w:lastRenderedPageBreak/>
              <w:t>МАДОУ ДСКВ «Сказка»</w:t>
            </w:r>
          </w:p>
        </w:tc>
        <w:tc>
          <w:tcPr>
            <w:tcW w:w="5670" w:type="dxa"/>
          </w:tcPr>
          <w:p w:rsidR="00860805" w:rsidRPr="00A603CE" w:rsidRDefault="003E3CCA" w:rsidP="00C965CF">
            <w:pPr>
              <w:spacing w:line="360" w:lineRule="auto"/>
              <w:jc w:val="both"/>
              <w:rPr>
                <w:lang w:eastAsia="en-US"/>
              </w:rPr>
            </w:pPr>
            <w:r w:rsidRPr="00A603CE">
              <w:lastRenderedPageBreak/>
              <w:t xml:space="preserve">- </w:t>
            </w:r>
            <w:r w:rsidR="00BD4138" w:rsidRPr="00A603CE">
              <w:t xml:space="preserve">приобретено: </w:t>
            </w:r>
            <w:r w:rsidRPr="00A603CE">
              <w:t>и</w:t>
            </w:r>
            <w:r w:rsidR="00860805" w:rsidRPr="00A603CE">
              <w:t>грушки и развивающие игры</w:t>
            </w:r>
            <w:r w:rsidRPr="00A603CE">
              <w:t xml:space="preserve">, </w:t>
            </w:r>
            <w:r w:rsidRPr="00A603CE">
              <w:lastRenderedPageBreak/>
              <w:t>к</w:t>
            </w:r>
            <w:r w:rsidR="00860805" w:rsidRPr="00A603CE">
              <w:t>омпьютер в сборе</w:t>
            </w:r>
            <w:r w:rsidRPr="00A603CE">
              <w:t>, д</w:t>
            </w:r>
            <w:r w:rsidR="00860805" w:rsidRPr="00A603CE">
              <w:t>идактический стол</w:t>
            </w:r>
            <w:r w:rsidRPr="00A603CE">
              <w:t>, д</w:t>
            </w:r>
            <w:r w:rsidR="00860805" w:rsidRPr="00A603CE">
              <w:t>идактические наборы</w:t>
            </w:r>
            <w:r w:rsidRPr="00A603CE">
              <w:t>, и</w:t>
            </w:r>
            <w:r w:rsidR="00860805" w:rsidRPr="00A603CE">
              <w:t>гровые панели</w:t>
            </w:r>
            <w:r w:rsidRPr="00A603CE">
              <w:t>, и</w:t>
            </w:r>
            <w:r w:rsidR="00860805" w:rsidRPr="00A603CE">
              <w:t>гровые тематические наборы</w:t>
            </w:r>
            <w:r w:rsidRPr="00A603CE">
              <w:t xml:space="preserve">, </w:t>
            </w:r>
            <w:r w:rsidR="00860805" w:rsidRPr="00A603CE">
              <w:t>поручн</w:t>
            </w:r>
            <w:r w:rsidR="00083FAB" w:rsidRPr="00A603CE">
              <w:t>и</w:t>
            </w:r>
            <w:r w:rsidR="00860805" w:rsidRPr="00A603CE">
              <w:t>.</w:t>
            </w:r>
          </w:p>
        </w:tc>
      </w:tr>
      <w:tr w:rsidR="00860805" w:rsidRPr="00A603CE" w:rsidTr="00860805">
        <w:tc>
          <w:tcPr>
            <w:tcW w:w="560" w:type="dxa"/>
            <w:vAlign w:val="center"/>
          </w:tcPr>
          <w:p w:rsidR="00860805" w:rsidRPr="00A603CE" w:rsidRDefault="00860805" w:rsidP="00326CF9">
            <w:pPr>
              <w:pStyle w:val="affa"/>
              <w:spacing w:line="360" w:lineRule="auto"/>
              <w:jc w:val="center"/>
              <w:rPr>
                <w:rFonts w:ascii="Times New Roman" w:hAnsi="Times New Roman"/>
                <w:sz w:val="24"/>
                <w:szCs w:val="24"/>
              </w:rPr>
            </w:pPr>
            <w:r w:rsidRPr="00A603CE">
              <w:rPr>
                <w:rFonts w:ascii="Times New Roman" w:hAnsi="Times New Roman"/>
                <w:sz w:val="24"/>
                <w:szCs w:val="24"/>
              </w:rPr>
              <w:lastRenderedPageBreak/>
              <w:t>2.</w:t>
            </w:r>
          </w:p>
        </w:tc>
        <w:tc>
          <w:tcPr>
            <w:tcW w:w="3551" w:type="dxa"/>
          </w:tcPr>
          <w:p w:rsidR="00494FC1" w:rsidRPr="00A603CE" w:rsidRDefault="00494FC1" w:rsidP="00860805">
            <w:pPr>
              <w:pStyle w:val="affa"/>
              <w:jc w:val="both"/>
              <w:rPr>
                <w:rFonts w:ascii="Times New Roman" w:hAnsi="Times New Roman"/>
                <w:sz w:val="24"/>
                <w:szCs w:val="24"/>
                <w:lang w:eastAsia="en-US"/>
              </w:rPr>
            </w:pPr>
          </w:p>
          <w:p w:rsidR="00494FC1" w:rsidRPr="00A603CE" w:rsidRDefault="00494FC1" w:rsidP="00860805">
            <w:pPr>
              <w:pStyle w:val="affa"/>
              <w:jc w:val="both"/>
              <w:rPr>
                <w:rFonts w:ascii="Times New Roman" w:hAnsi="Times New Roman"/>
                <w:sz w:val="24"/>
                <w:szCs w:val="24"/>
                <w:lang w:eastAsia="en-US"/>
              </w:rPr>
            </w:pPr>
          </w:p>
          <w:p w:rsidR="00C67E73" w:rsidRDefault="00C67E73" w:rsidP="00860805">
            <w:pPr>
              <w:pStyle w:val="affa"/>
              <w:jc w:val="both"/>
              <w:rPr>
                <w:rFonts w:ascii="Times New Roman" w:hAnsi="Times New Roman"/>
                <w:sz w:val="24"/>
                <w:szCs w:val="24"/>
                <w:lang w:eastAsia="en-US"/>
              </w:rPr>
            </w:pPr>
          </w:p>
          <w:p w:rsidR="00860805" w:rsidRPr="00A603CE" w:rsidRDefault="00860805" w:rsidP="00860805">
            <w:pPr>
              <w:pStyle w:val="affa"/>
              <w:jc w:val="both"/>
              <w:rPr>
                <w:rFonts w:ascii="Times New Roman" w:hAnsi="Times New Roman"/>
                <w:sz w:val="24"/>
                <w:szCs w:val="24"/>
              </w:rPr>
            </w:pPr>
            <w:r w:rsidRPr="00A603CE">
              <w:rPr>
                <w:rFonts w:ascii="Times New Roman" w:hAnsi="Times New Roman"/>
                <w:sz w:val="24"/>
                <w:szCs w:val="24"/>
                <w:lang w:eastAsia="en-US"/>
              </w:rPr>
              <w:t>МАДОУ ДСКВ «Солнышко»</w:t>
            </w:r>
          </w:p>
        </w:tc>
        <w:tc>
          <w:tcPr>
            <w:tcW w:w="5670" w:type="dxa"/>
          </w:tcPr>
          <w:p w:rsidR="00860805" w:rsidRPr="00A603CE" w:rsidRDefault="00B16774" w:rsidP="00BD591B">
            <w:pPr>
              <w:spacing w:line="360" w:lineRule="auto"/>
              <w:rPr>
                <w:lang w:eastAsia="en-US"/>
              </w:rPr>
            </w:pPr>
            <w:r w:rsidRPr="00A603CE">
              <w:t xml:space="preserve">- </w:t>
            </w:r>
            <w:r w:rsidR="00662039" w:rsidRPr="00A603CE">
              <w:t xml:space="preserve">приобретено: </w:t>
            </w:r>
            <w:r w:rsidR="00BD591B" w:rsidRPr="00A603CE">
              <w:t xml:space="preserve">игрушки </w:t>
            </w:r>
            <w:r w:rsidR="00BD591B">
              <w:t xml:space="preserve">и </w:t>
            </w:r>
            <w:r w:rsidRPr="00A603CE">
              <w:t>р</w:t>
            </w:r>
            <w:r w:rsidR="00860805" w:rsidRPr="00A603CE">
              <w:t xml:space="preserve">азвивающие игры, </w:t>
            </w:r>
            <w:r w:rsidRPr="00A603CE">
              <w:t>д</w:t>
            </w:r>
            <w:r w:rsidR="00860805" w:rsidRPr="00A603CE">
              <w:t>идактические пособия</w:t>
            </w:r>
            <w:r w:rsidR="005C63F5" w:rsidRPr="00A603CE">
              <w:t>, о</w:t>
            </w:r>
            <w:r w:rsidR="00860805" w:rsidRPr="00A603CE">
              <w:rPr>
                <w:rFonts w:eastAsia="Calibri"/>
              </w:rPr>
              <w:t>борудование для сенсорной комнаты</w:t>
            </w:r>
            <w:r w:rsidR="00860805" w:rsidRPr="00A603CE">
              <w:t xml:space="preserve"> (</w:t>
            </w:r>
            <w:r w:rsidR="00860805" w:rsidRPr="00A603CE">
              <w:rPr>
                <w:rFonts w:eastAsia="Calibri"/>
              </w:rPr>
              <w:t>межполушарный лабиринт 12 в 1</w:t>
            </w:r>
            <w:r w:rsidR="00860805" w:rsidRPr="00A603CE">
              <w:t xml:space="preserve">, балансиры для рук, </w:t>
            </w:r>
            <w:proofErr w:type="spellStart"/>
            <w:r w:rsidR="00860805" w:rsidRPr="00A603CE">
              <w:t>бизиборды</w:t>
            </w:r>
            <w:proofErr w:type="spellEnd"/>
            <w:r w:rsidR="00860805" w:rsidRPr="00A603CE">
              <w:t>, тактильные игры, магнитный конструктор, мозаики и др.).</w:t>
            </w:r>
          </w:p>
        </w:tc>
      </w:tr>
      <w:tr w:rsidR="008A60D3" w:rsidRPr="00A603CE" w:rsidTr="008A60D3">
        <w:tc>
          <w:tcPr>
            <w:tcW w:w="560" w:type="dxa"/>
            <w:vAlign w:val="center"/>
          </w:tcPr>
          <w:p w:rsidR="008A60D3" w:rsidRPr="00A603CE" w:rsidRDefault="008A60D3" w:rsidP="00326CF9">
            <w:pPr>
              <w:pStyle w:val="affa"/>
              <w:spacing w:line="360" w:lineRule="auto"/>
              <w:jc w:val="center"/>
              <w:rPr>
                <w:rFonts w:ascii="Times New Roman" w:hAnsi="Times New Roman"/>
                <w:sz w:val="24"/>
                <w:szCs w:val="24"/>
              </w:rPr>
            </w:pPr>
            <w:r w:rsidRPr="00A603CE">
              <w:rPr>
                <w:rFonts w:ascii="Times New Roman" w:hAnsi="Times New Roman"/>
                <w:sz w:val="24"/>
                <w:szCs w:val="24"/>
              </w:rPr>
              <w:t>3.</w:t>
            </w:r>
          </w:p>
        </w:tc>
        <w:tc>
          <w:tcPr>
            <w:tcW w:w="3551" w:type="dxa"/>
          </w:tcPr>
          <w:p w:rsidR="00494FC1" w:rsidRPr="00A603CE" w:rsidRDefault="00494FC1" w:rsidP="008A60D3">
            <w:pPr>
              <w:pStyle w:val="affa"/>
              <w:jc w:val="both"/>
              <w:rPr>
                <w:rFonts w:ascii="Times New Roman" w:hAnsi="Times New Roman"/>
                <w:sz w:val="24"/>
                <w:szCs w:val="24"/>
                <w:lang w:eastAsia="en-US"/>
              </w:rPr>
            </w:pPr>
          </w:p>
          <w:p w:rsidR="00494FC1" w:rsidRPr="00A603CE" w:rsidRDefault="00494FC1" w:rsidP="008A60D3">
            <w:pPr>
              <w:pStyle w:val="affa"/>
              <w:jc w:val="both"/>
              <w:rPr>
                <w:rFonts w:ascii="Times New Roman" w:hAnsi="Times New Roman"/>
                <w:sz w:val="24"/>
                <w:szCs w:val="24"/>
                <w:lang w:eastAsia="en-US"/>
              </w:rPr>
            </w:pPr>
          </w:p>
          <w:p w:rsidR="00494FC1" w:rsidRPr="00A603CE" w:rsidRDefault="00494FC1" w:rsidP="008A60D3">
            <w:pPr>
              <w:pStyle w:val="affa"/>
              <w:jc w:val="both"/>
              <w:rPr>
                <w:rFonts w:ascii="Times New Roman" w:hAnsi="Times New Roman"/>
                <w:sz w:val="24"/>
                <w:szCs w:val="24"/>
                <w:lang w:eastAsia="en-US"/>
              </w:rPr>
            </w:pPr>
          </w:p>
          <w:p w:rsidR="00494FC1" w:rsidRPr="00A603CE" w:rsidRDefault="00494FC1" w:rsidP="008A60D3">
            <w:pPr>
              <w:pStyle w:val="affa"/>
              <w:jc w:val="both"/>
              <w:rPr>
                <w:rFonts w:ascii="Times New Roman" w:hAnsi="Times New Roman"/>
                <w:sz w:val="24"/>
                <w:szCs w:val="24"/>
                <w:lang w:eastAsia="en-US"/>
              </w:rPr>
            </w:pPr>
          </w:p>
          <w:p w:rsidR="00494FC1" w:rsidRPr="00A603CE" w:rsidRDefault="00494FC1" w:rsidP="008A60D3">
            <w:pPr>
              <w:pStyle w:val="affa"/>
              <w:jc w:val="both"/>
              <w:rPr>
                <w:rFonts w:ascii="Times New Roman" w:hAnsi="Times New Roman"/>
                <w:sz w:val="24"/>
                <w:szCs w:val="24"/>
                <w:lang w:eastAsia="en-US"/>
              </w:rPr>
            </w:pPr>
          </w:p>
          <w:p w:rsidR="00494FC1" w:rsidRPr="00A603CE" w:rsidRDefault="00494FC1" w:rsidP="008A60D3">
            <w:pPr>
              <w:pStyle w:val="affa"/>
              <w:jc w:val="both"/>
              <w:rPr>
                <w:rFonts w:ascii="Times New Roman" w:hAnsi="Times New Roman"/>
                <w:sz w:val="24"/>
                <w:szCs w:val="24"/>
                <w:lang w:eastAsia="en-US"/>
              </w:rPr>
            </w:pPr>
          </w:p>
          <w:p w:rsidR="00494FC1" w:rsidRPr="00A603CE" w:rsidRDefault="00494FC1" w:rsidP="008A60D3">
            <w:pPr>
              <w:pStyle w:val="affa"/>
              <w:jc w:val="both"/>
              <w:rPr>
                <w:rFonts w:ascii="Times New Roman" w:hAnsi="Times New Roman"/>
                <w:sz w:val="24"/>
                <w:szCs w:val="24"/>
                <w:lang w:eastAsia="en-US"/>
              </w:rPr>
            </w:pPr>
          </w:p>
          <w:p w:rsidR="00494FC1" w:rsidRPr="00A603CE" w:rsidRDefault="00494FC1" w:rsidP="008A60D3">
            <w:pPr>
              <w:pStyle w:val="affa"/>
              <w:jc w:val="both"/>
              <w:rPr>
                <w:rFonts w:ascii="Times New Roman" w:hAnsi="Times New Roman"/>
                <w:sz w:val="24"/>
                <w:szCs w:val="24"/>
                <w:lang w:eastAsia="en-US"/>
              </w:rPr>
            </w:pPr>
          </w:p>
          <w:p w:rsidR="00494FC1" w:rsidRPr="00A603CE" w:rsidRDefault="00494FC1" w:rsidP="008A60D3">
            <w:pPr>
              <w:pStyle w:val="affa"/>
              <w:jc w:val="both"/>
              <w:rPr>
                <w:rFonts w:ascii="Times New Roman" w:hAnsi="Times New Roman"/>
                <w:sz w:val="24"/>
                <w:szCs w:val="24"/>
                <w:lang w:eastAsia="en-US"/>
              </w:rPr>
            </w:pPr>
          </w:p>
          <w:p w:rsidR="008A60D3" w:rsidRPr="00A603CE" w:rsidRDefault="008A60D3" w:rsidP="008A60D3">
            <w:pPr>
              <w:pStyle w:val="affa"/>
              <w:jc w:val="both"/>
              <w:rPr>
                <w:rFonts w:ascii="Times New Roman" w:hAnsi="Times New Roman"/>
                <w:sz w:val="24"/>
                <w:szCs w:val="24"/>
              </w:rPr>
            </w:pPr>
            <w:r w:rsidRPr="00A603CE">
              <w:rPr>
                <w:rFonts w:ascii="Times New Roman" w:hAnsi="Times New Roman"/>
                <w:sz w:val="24"/>
                <w:szCs w:val="24"/>
                <w:lang w:eastAsia="en-US"/>
              </w:rPr>
              <w:t>МАДОУ Центр развития ребенка – детский сад</w:t>
            </w:r>
          </w:p>
        </w:tc>
        <w:tc>
          <w:tcPr>
            <w:tcW w:w="5670" w:type="dxa"/>
          </w:tcPr>
          <w:p w:rsidR="008A60D3" w:rsidRPr="00A603CE" w:rsidRDefault="006642CB" w:rsidP="00C965CF">
            <w:pPr>
              <w:spacing w:line="360" w:lineRule="auto"/>
            </w:pPr>
            <w:r w:rsidRPr="00A603CE">
              <w:t>- п</w:t>
            </w:r>
            <w:r w:rsidR="008A60D3" w:rsidRPr="00A603CE">
              <w:t>овышение квалификации руководящих работников (3 человека) «Доступность услуг и объектов социальной, инженерной и транспортной инфраструктур для инвалидов и маломобильных групп населения»</w:t>
            </w:r>
            <w:r w:rsidRPr="00A603CE">
              <w:t>;</w:t>
            </w:r>
          </w:p>
          <w:p w:rsidR="00412E7B" w:rsidRPr="00A603CE" w:rsidRDefault="00DF1D8C" w:rsidP="00412E7B">
            <w:pPr>
              <w:spacing w:line="360" w:lineRule="auto"/>
            </w:pPr>
            <w:r w:rsidRPr="00A603CE">
              <w:t xml:space="preserve">- </w:t>
            </w:r>
            <w:r w:rsidR="003163EF" w:rsidRPr="00A603CE">
              <w:t xml:space="preserve">приобретено: </w:t>
            </w:r>
            <w:r w:rsidR="008A60D3" w:rsidRPr="00A603CE">
              <w:t xml:space="preserve"> методическ</w:t>
            </w:r>
            <w:r w:rsidR="003163EF" w:rsidRPr="00A603CE">
              <w:t>ая</w:t>
            </w:r>
            <w:r w:rsidR="008A60D3" w:rsidRPr="00A603CE">
              <w:t xml:space="preserve"> литератур</w:t>
            </w:r>
            <w:r w:rsidRPr="00A603CE">
              <w:t>а</w:t>
            </w:r>
            <w:r w:rsidR="008A60D3" w:rsidRPr="00A603CE">
              <w:t xml:space="preserve"> для педагогов по </w:t>
            </w:r>
            <w:proofErr w:type="spellStart"/>
            <w:r w:rsidR="008A60D3" w:rsidRPr="00A603CE">
              <w:t>коррекционно</w:t>
            </w:r>
            <w:proofErr w:type="spellEnd"/>
            <w:r w:rsidR="008A60D3" w:rsidRPr="00A603CE">
              <w:t xml:space="preserve">  - развивающему обучению</w:t>
            </w:r>
            <w:r w:rsidRPr="00A603CE">
              <w:t xml:space="preserve">, </w:t>
            </w:r>
            <w:r w:rsidR="008A60D3" w:rsidRPr="00A603CE">
              <w:t>методическ</w:t>
            </w:r>
            <w:r w:rsidRPr="00A603CE">
              <w:t>ий</w:t>
            </w:r>
            <w:r w:rsidR="008A60D3" w:rsidRPr="00A603CE">
              <w:t xml:space="preserve"> интерактивн</w:t>
            </w:r>
            <w:r w:rsidRPr="00A603CE">
              <w:t>ый</w:t>
            </w:r>
            <w:r w:rsidR="008A60D3" w:rsidRPr="00A603CE">
              <w:t xml:space="preserve"> комплекс Вертолет</w:t>
            </w:r>
            <w:r w:rsidRPr="00A603CE">
              <w:t xml:space="preserve">, </w:t>
            </w:r>
            <w:r w:rsidR="008A60D3" w:rsidRPr="00A603CE">
              <w:t>игрушк</w:t>
            </w:r>
            <w:r w:rsidRPr="00A603CE">
              <w:t>и</w:t>
            </w:r>
            <w:r w:rsidR="008A60D3" w:rsidRPr="00A603CE">
              <w:t xml:space="preserve"> для развития детей с ОВЗ</w:t>
            </w:r>
            <w:r w:rsidRPr="00A603CE">
              <w:t xml:space="preserve">, </w:t>
            </w:r>
            <w:r w:rsidR="00645CAC" w:rsidRPr="00A603CE">
              <w:t>транс</w:t>
            </w:r>
            <w:r w:rsidR="008A60D3" w:rsidRPr="00A603CE">
              <w:t>формируемы</w:t>
            </w:r>
            <w:r w:rsidR="00645CAC" w:rsidRPr="00A603CE">
              <w:t>е</w:t>
            </w:r>
            <w:r w:rsidR="008A60D3" w:rsidRPr="00A603CE">
              <w:t xml:space="preserve"> модул</w:t>
            </w:r>
            <w:r w:rsidR="00645CAC" w:rsidRPr="00A603CE">
              <w:t>и</w:t>
            </w:r>
            <w:r w:rsidR="008A60D3" w:rsidRPr="00A603CE">
              <w:t xml:space="preserve"> для развивающей деятельности</w:t>
            </w:r>
            <w:r w:rsidR="00412E7B" w:rsidRPr="00A603CE">
              <w:t>;</w:t>
            </w:r>
          </w:p>
          <w:p w:rsidR="008A60D3" w:rsidRPr="00A603CE" w:rsidRDefault="00412E7B" w:rsidP="00412E7B">
            <w:pPr>
              <w:spacing w:line="360" w:lineRule="auto"/>
            </w:pPr>
            <w:r w:rsidRPr="00A603CE">
              <w:t xml:space="preserve"> - приобретены и установлены противоскользящие полосы желтого цвета на ступеньках центрального входа.</w:t>
            </w:r>
          </w:p>
        </w:tc>
      </w:tr>
      <w:tr w:rsidR="008A60D3" w:rsidRPr="00A603CE" w:rsidTr="00515C1F">
        <w:tc>
          <w:tcPr>
            <w:tcW w:w="560" w:type="dxa"/>
            <w:vAlign w:val="center"/>
          </w:tcPr>
          <w:p w:rsidR="00494FC1" w:rsidRPr="00A603CE" w:rsidRDefault="00494FC1" w:rsidP="00326CF9">
            <w:pPr>
              <w:pStyle w:val="affa"/>
              <w:spacing w:line="360" w:lineRule="auto"/>
              <w:jc w:val="center"/>
              <w:rPr>
                <w:rFonts w:ascii="Times New Roman" w:hAnsi="Times New Roman"/>
                <w:sz w:val="24"/>
                <w:szCs w:val="24"/>
              </w:rPr>
            </w:pPr>
          </w:p>
          <w:p w:rsidR="008A60D3" w:rsidRPr="00A603CE" w:rsidRDefault="008A60D3" w:rsidP="00326CF9">
            <w:pPr>
              <w:pStyle w:val="affa"/>
              <w:spacing w:line="360" w:lineRule="auto"/>
              <w:jc w:val="center"/>
              <w:rPr>
                <w:rFonts w:ascii="Times New Roman" w:hAnsi="Times New Roman"/>
                <w:sz w:val="24"/>
                <w:szCs w:val="24"/>
              </w:rPr>
            </w:pPr>
            <w:r w:rsidRPr="00A603CE">
              <w:rPr>
                <w:rFonts w:ascii="Times New Roman" w:hAnsi="Times New Roman"/>
                <w:sz w:val="24"/>
                <w:szCs w:val="24"/>
              </w:rPr>
              <w:t>4.</w:t>
            </w:r>
          </w:p>
        </w:tc>
        <w:tc>
          <w:tcPr>
            <w:tcW w:w="3551" w:type="dxa"/>
            <w:vAlign w:val="center"/>
          </w:tcPr>
          <w:p w:rsidR="00494FC1" w:rsidRPr="00A603CE" w:rsidRDefault="00494FC1" w:rsidP="00C965CF">
            <w:pPr>
              <w:pStyle w:val="affa"/>
              <w:spacing w:line="360" w:lineRule="auto"/>
              <w:rPr>
                <w:rFonts w:ascii="Times New Roman" w:hAnsi="Times New Roman"/>
                <w:sz w:val="24"/>
                <w:szCs w:val="24"/>
                <w:lang w:eastAsia="en-US"/>
              </w:rPr>
            </w:pPr>
          </w:p>
          <w:p w:rsidR="008A60D3" w:rsidRPr="00A603CE" w:rsidRDefault="00C965CF" w:rsidP="00C965CF">
            <w:pPr>
              <w:pStyle w:val="affa"/>
              <w:spacing w:line="360" w:lineRule="auto"/>
              <w:rPr>
                <w:rFonts w:ascii="Times New Roman" w:hAnsi="Times New Roman"/>
                <w:sz w:val="24"/>
                <w:szCs w:val="24"/>
              </w:rPr>
            </w:pPr>
            <w:r w:rsidRPr="00A603CE">
              <w:rPr>
                <w:rFonts w:ascii="Times New Roman" w:hAnsi="Times New Roman"/>
                <w:sz w:val="24"/>
                <w:szCs w:val="24"/>
                <w:lang w:eastAsia="en-US"/>
              </w:rPr>
              <w:t>МАДОУ ДСКВ «</w:t>
            </w:r>
            <w:proofErr w:type="spellStart"/>
            <w:r w:rsidRPr="00A603CE">
              <w:rPr>
                <w:rFonts w:ascii="Times New Roman" w:hAnsi="Times New Roman"/>
                <w:sz w:val="24"/>
                <w:szCs w:val="24"/>
                <w:lang w:eastAsia="en-US"/>
              </w:rPr>
              <w:t>Рябинушка</w:t>
            </w:r>
            <w:proofErr w:type="spellEnd"/>
            <w:r w:rsidRPr="00A603CE">
              <w:rPr>
                <w:rFonts w:ascii="Times New Roman" w:hAnsi="Times New Roman"/>
                <w:sz w:val="24"/>
                <w:szCs w:val="24"/>
                <w:lang w:eastAsia="en-US"/>
              </w:rPr>
              <w:t>»</w:t>
            </w:r>
          </w:p>
        </w:tc>
        <w:tc>
          <w:tcPr>
            <w:tcW w:w="5670" w:type="dxa"/>
          </w:tcPr>
          <w:p w:rsidR="00C965CF" w:rsidRPr="00A603CE" w:rsidRDefault="00040313" w:rsidP="00040313">
            <w:pPr>
              <w:tabs>
                <w:tab w:val="left" w:pos="4500"/>
                <w:tab w:val="left" w:pos="6120"/>
              </w:tabs>
              <w:suppressAutoHyphens/>
              <w:spacing w:line="360" w:lineRule="auto"/>
              <w:rPr>
                <w:rFonts w:eastAsia="Calibri"/>
              </w:rPr>
            </w:pPr>
            <w:r w:rsidRPr="00A603CE">
              <w:t>- приобретено:  а</w:t>
            </w:r>
            <w:r w:rsidR="00C965CF" w:rsidRPr="00A603CE">
              <w:rPr>
                <w:rFonts w:eastAsia="Calibri"/>
              </w:rPr>
              <w:t>люминиевые полосы с двумя резиновыми желтыми ставками на лестницы при входе в ДОУ для обозначения пути следования людей с нарушением зрения</w:t>
            </w:r>
            <w:r w:rsidRPr="00A603CE">
              <w:rPr>
                <w:rFonts w:eastAsia="Calibri"/>
              </w:rPr>
              <w:t>;</w:t>
            </w:r>
          </w:p>
          <w:p w:rsidR="008A60D3" w:rsidRPr="00A603CE" w:rsidRDefault="00040313" w:rsidP="00040313">
            <w:pPr>
              <w:pStyle w:val="affa"/>
              <w:tabs>
                <w:tab w:val="left" w:pos="307"/>
              </w:tabs>
              <w:spacing w:line="360" w:lineRule="auto"/>
              <w:rPr>
                <w:rFonts w:ascii="Times New Roman" w:hAnsi="Times New Roman"/>
                <w:sz w:val="24"/>
                <w:szCs w:val="24"/>
                <w:lang w:eastAsia="en-US"/>
              </w:rPr>
            </w:pPr>
            <w:r w:rsidRPr="00A603CE">
              <w:rPr>
                <w:rFonts w:ascii="Times New Roman" w:eastAsia="Calibri" w:hAnsi="Times New Roman"/>
                <w:sz w:val="24"/>
                <w:szCs w:val="24"/>
              </w:rPr>
              <w:t>- п</w:t>
            </w:r>
            <w:r w:rsidR="00C965CF" w:rsidRPr="00A603CE">
              <w:rPr>
                <w:rFonts w:ascii="Times New Roman" w:eastAsia="Calibri" w:hAnsi="Times New Roman"/>
                <w:sz w:val="24"/>
                <w:szCs w:val="24"/>
              </w:rPr>
              <w:t>риобретены и установлены сенсорные смесители в групповых помещениях.</w:t>
            </w:r>
          </w:p>
        </w:tc>
      </w:tr>
      <w:tr w:rsidR="00D33F89" w:rsidRPr="00A603CE" w:rsidTr="00131404">
        <w:tc>
          <w:tcPr>
            <w:tcW w:w="560" w:type="dxa"/>
            <w:vAlign w:val="center"/>
          </w:tcPr>
          <w:p w:rsidR="00D33F89" w:rsidRPr="00A603CE" w:rsidRDefault="00D33F89" w:rsidP="00326CF9">
            <w:pPr>
              <w:pStyle w:val="affa"/>
              <w:spacing w:line="360" w:lineRule="auto"/>
              <w:jc w:val="center"/>
              <w:rPr>
                <w:rFonts w:ascii="Times New Roman" w:hAnsi="Times New Roman"/>
                <w:sz w:val="24"/>
                <w:szCs w:val="24"/>
              </w:rPr>
            </w:pPr>
            <w:r w:rsidRPr="00A603CE">
              <w:rPr>
                <w:rFonts w:ascii="Times New Roman" w:hAnsi="Times New Roman"/>
                <w:sz w:val="24"/>
                <w:szCs w:val="24"/>
              </w:rPr>
              <w:t>5.</w:t>
            </w:r>
          </w:p>
        </w:tc>
        <w:tc>
          <w:tcPr>
            <w:tcW w:w="3551" w:type="dxa"/>
          </w:tcPr>
          <w:p w:rsidR="00494FC1" w:rsidRPr="00A603CE" w:rsidRDefault="00494FC1" w:rsidP="00131404">
            <w:pPr>
              <w:pStyle w:val="affa"/>
              <w:jc w:val="both"/>
              <w:rPr>
                <w:rFonts w:ascii="Times New Roman" w:hAnsi="Times New Roman"/>
                <w:sz w:val="24"/>
                <w:szCs w:val="24"/>
                <w:lang w:eastAsia="en-US"/>
              </w:rPr>
            </w:pPr>
          </w:p>
          <w:p w:rsidR="00494FC1" w:rsidRPr="00A603CE" w:rsidRDefault="00494FC1" w:rsidP="00131404">
            <w:pPr>
              <w:pStyle w:val="affa"/>
              <w:jc w:val="both"/>
              <w:rPr>
                <w:rFonts w:ascii="Times New Roman" w:hAnsi="Times New Roman"/>
                <w:sz w:val="24"/>
                <w:szCs w:val="24"/>
                <w:lang w:eastAsia="en-US"/>
              </w:rPr>
            </w:pPr>
          </w:p>
          <w:p w:rsidR="00494FC1" w:rsidRPr="00A603CE" w:rsidRDefault="00494FC1" w:rsidP="00131404">
            <w:pPr>
              <w:pStyle w:val="affa"/>
              <w:jc w:val="both"/>
              <w:rPr>
                <w:rFonts w:ascii="Times New Roman" w:hAnsi="Times New Roman"/>
                <w:sz w:val="24"/>
                <w:szCs w:val="24"/>
                <w:lang w:eastAsia="en-US"/>
              </w:rPr>
            </w:pPr>
          </w:p>
          <w:p w:rsidR="00C67E73" w:rsidRDefault="00C67E73" w:rsidP="00131404">
            <w:pPr>
              <w:pStyle w:val="affa"/>
              <w:jc w:val="both"/>
              <w:rPr>
                <w:rFonts w:ascii="Times New Roman" w:hAnsi="Times New Roman"/>
                <w:sz w:val="24"/>
                <w:szCs w:val="24"/>
                <w:lang w:eastAsia="en-US"/>
              </w:rPr>
            </w:pPr>
          </w:p>
          <w:p w:rsidR="00D33F89" w:rsidRPr="00A603CE" w:rsidRDefault="00D33F89" w:rsidP="00131404">
            <w:pPr>
              <w:pStyle w:val="affa"/>
              <w:jc w:val="both"/>
              <w:rPr>
                <w:rFonts w:ascii="Times New Roman" w:hAnsi="Times New Roman"/>
                <w:sz w:val="24"/>
                <w:szCs w:val="24"/>
              </w:rPr>
            </w:pPr>
            <w:r w:rsidRPr="00A603CE">
              <w:rPr>
                <w:rFonts w:ascii="Times New Roman" w:hAnsi="Times New Roman"/>
                <w:sz w:val="24"/>
                <w:szCs w:val="24"/>
                <w:lang w:eastAsia="en-US"/>
              </w:rPr>
              <w:t>МАДОУ ДСКВ «</w:t>
            </w:r>
            <w:proofErr w:type="spellStart"/>
            <w:r w:rsidRPr="00A603CE">
              <w:rPr>
                <w:rFonts w:ascii="Times New Roman" w:hAnsi="Times New Roman"/>
                <w:sz w:val="24"/>
                <w:szCs w:val="24"/>
                <w:lang w:eastAsia="en-US"/>
              </w:rPr>
              <w:t>Югорка</w:t>
            </w:r>
            <w:proofErr w:type="spellEnd"/>
            <w:r w:rsidRPr="00A603CE">
              <w:rPr>
                <w:rFonts w:ascii="Times New Roman" w:hAnsi="Times New Roman"/>
                <w:sz w:val="24"/>
                <w:szCs w:val="24"/>
                <w:lang w:eastAsia="en-US"/>
              </w:rPr>
              <w:t>»</w:t>
            </w:r>
          </w:p>
        </w:tc>
        <w:tc>
          <w:tcPr>
            <w:tcW w:w="5670" w:type="dxa"/>
          </w:tcPr>
          <w:p w:rsidR="00D33F89" w:rsidRPr="00A603CE" w:rsidRDefault="00A75DE8" w:rsidP="0078487D">
            <w:pPr>
              <w:tabs>
                <w:tab w:val="left" w:pos="4500"/>
                <w:tab w:val="left" w:pos="6120"/>
              </w:tabs>
              <w:suppressAutoHyphens/>
              <w:spacing w:line="360" w:lineRule="auto"/>
            </w:pPr>
            <w:r w:rsidRPr="00A603CE">
              <w:t xml:space="preserve">- приобретено: </w:t>
            </w:r>
            <w:r w:rsidR="00D33F89" w:rsidRPr="00A603CE">
              <w:t>коврик-дорожка</w:t>
            </w:r>
            <w:r w:rsidRPr="00A603CE">
              <w:t xml:space="preserve"> против скольжения для бассейна, </w:t>
            </w:r>
            <w:r w:rsidR="00D33F89" w:rsidRPr="00A603CE">
              <w:t>тонометр механический (3 детских манжета),</w:t>
            </w:r>
            <w:r w:rsidRPr="00A603CE">
              <w:t xml:space="preserve"> </w:t>
            </w:r>
            <w:r w:rsidR="00D33F89" w:rsidRPr="00A603CE">
              <w:t>сменное кресло - коляска для детей с ДЦП</w:t>
            </w:r>
            <w:r w:rsidRPr="00A603CE">
              <w:t>;</w:t>
            </w:r>
          </w:p>
          <w:p w:rsidR="00A75DE8" w:rsidRPr="00A603CE" w:rsidRDefault="00A75DE8" w:rsidP="0078487D">
            <w:pPr>
              <w:tabs>
                <w:tab w:val="left" w:pos="4500"/>
                <w:tab w:val="left" w:pos="6120"/>
              </w:tabs>
              <w:suppressAutoHyphens/>
              <w:spacing w:line="360" w:lineRule="auto"/>
            </w:pPr>
            <w:r w:rsidRPr="00A603CE">
              <w:rPr>
                <w:rFonts w:eastAsia="Calibri"/>
              </w:rPr>
              <w:t>- приобретен и установлен знак «Парковка для инвалида».</w:t>
            </w:r>
            <w:r w:rsidRPr="00A603CE">
              <w:t xml:space="preserve"> </w:t>
            </w:r>
          </w:p>
        </w:tc>
      </w:tr>
      <w:tr w:rsidR="00781D0B" w:rsidRPr="00A603CE" w:rsidTr="00131404">
        <w:tc>
          <w:tcPr>
            <w:tcW w:w="560" w:type="dxa"/>
            <w:vAlign w:val="center"/>
          </w:tcPr>
          <w:p w:rsidR="00781D0B" w:rsidRPr="00A603CE" w:rsidRDefault="00781D0B" w:rsidP="00326CF9">
            <w:pPr>
              <w:pStyle w:val="affa"/>
              <w:spacing w:line="360" w:lineRule="auto"/>
              <w:jc w:val="center"/>
              <w:rPr>
                <w:rFonts w:ascii="Times New Roman" w:hAnsi="Times New Roman"/>
                <w:sz w:val="24"/>
                <w:szCs w:val="24"/>
              </w:rPr>
            </w:pPr>
            <w:r w:rsidRPr="00A603CE">
              <w:rPr>
                <w:rFonts w:ascii="Times New Roman" w:hAnsi="Times New Roman"/>
                <w:sz w:val="24"/>
                <w:szCs w:val="24"/>
              </w:rPr>
              <w:t>6.</w:t>
            </w:r>
          </w:p>
        </w:tc>
        <w:tc>
          <w:tcPr>
            <w:tcW w:w="3551" w:type="dxa"/>
          </w:tcPr>
          <w:p w:rsidR="00494FC1" w:rsidRPr="00A603CE" w:rsidRDefault="00494FC1" w:rsidP="00131404">
            <w:pPr>
              <w:pStyle w:val="affa"/>
              <w:rPr>
                <w:rFonts w:ascii="Times New Roman" w:hAnsi="Times New Roman"/>
                <w:sz w:val="24"/>
                <w:szCs w:val="24"/>
                <w:lang w:eastAsia="en-US"/>
              </w:rPr>
            </w:pPr>
          </w:p>
          <w:p w:rsidR="00781D0B" w:rsidRPr="00A603CE" w:rsidRDefault="00781D0B" w:rsidP="00131404">
            <w:pPr>
              <w:pStyle w:val="affa"/>
              <w:rPr>
                <w:rFonts w:ascii="Times New Roman" w:hAnsi="Times New Roman"/>
                <w:sz w:val="24"/>
                <w:szCs w:val="24"/>
                <w:lang w:eastAsia="en-US"/>
              </w:rPr>
            </w:pPr>
            <w:r w:rsidRPr="00A603CE">
              <w:rPr>
                <w:rFonts w:ascii="Times New Roman" w:hAnsi="Times New Roman"/>
                <w:sz w:val="24"/>
                <w:szCs w:val="24"/>
                <w:lang w:eastAsia="en-US"/>
              </w:rPr>
              <w:t>МАОУ СОШ №1</w:t>
            </w:r>
          </w:p>
        </w:tc>
        <w:tc>
          <w:tcPr>
            <w:tcW w:w="5670" w:type="dxa"/>
          </w:tcPr>
          <w:p w:rsidR="00781D0B" w:rsidRPr="00A603CE" w:rsidRDefault="00975986" w:rsidP="00EB05C1">
            <w:pPr>
              <w:pStyle w:val="affa"/>
              <w:tabs>
                <w:tab w:val="left" w:pos="307"/>
              </w:tabs>
              <w:spacing w:line="360" w:lineRule="auto"/>
              <w:rPr>
                <w:rFonts w:ascii="Times New Roman" w:hAnsi="Times New Roman"/>
                <w:sz w:val="24"/>
                <w:szCs w:val="24"/>
                <w:lang w:eastAsia="en-US"/>
              </w:rPr>
            </w:pPr>
            <w:r w:rsidRPr="00A603CE">
              <w:rPr>
                <w:rFonts w:ascii="Times New Roman" w:hAnsi="Times New Roman"/>
                <w:sz w:val="24"/>
                <w:szCs w:val="24"/>
              </w:rPr>
              <w:t>приобретено: сменное кресло - коляска для инвалидов.</w:t>
            </w:r>
          </w:p>
        </w:tc>
      </w:tr>
      <w:tr w:rsidR="00781D0B" w:rsidRPr="00A603CE" w:rsidTr="00131404">
        <w:tc>
          <w:tcPr>
            <w:tcW w:w="560" w:type="dxa"/>
            <w:vAlign w:val="center"/>
          </w:tcPr>
          <w:p w:rsidR="00781D0B" w:rsidRPr="00A603CE" w:rsidRDefault="00781D0B" w:rsidP="00326CF9">
            <w:pPr>
              <w:pStyle w:val="affa"/>
              <w:spacing w:line="360" w:lineRule="auto"/>
              <w:jc w:val="center"/>
              <w:rPr>
                <w:rFonts w:ascii="Times New Roman" w:hAnsi="Times New Roman"/>
                <w:sz w:val="24"/>
                <w:szCs w:val="24"/>
              </w:rPr>
            </w:pPr>
            <w:r w:rsidRPr="00A603CE">
              <w:rPr>
                <w:rFonts w:ascii="Times New Roman" w:hAnsi="Times New Roman"/>
                <w:sz w:val="24"/>
                <w:szCs w:val="24"/>
              </w:rPr>
              <w:lastRenderedPageBreak/>
              <w:t>7.</w:t>
            </w:r>
          </w:p>
        </w:tc>
        <w:tc>
          <w:tcPr>
            <w:tcW w:w="3551" w:type="dxa"/>
          </w:tcPr>
          <w:p w:rsidR="00494FC1" w:rsidRPr="00A603CE" w:rsidRDefault="00494FC1" w:rsidP="00131404">
            <w:pPr>
              <w:pStyle w:val="affa"/>
              <w:jc w:val="both"/>
              <w:rPr>
                <w:rFonts w:ascii="Times New Roman" w:hAnsi="Times New Roman"/>
                <w:sz w:val="24"/>
                <w:szCs w:val="24"/>
                <w:lang w:eastAsia="en-US"/>
              </w:rPr>
            </w:pPr>
          </w:p>
          <w:p w:rsidR="00781D0B" w:rsidRPr="00A603CE" w:rsidRDefault="00781D0B" w:rsidP="00131404">
            <w:pPr>
              <w:pStyle w:val="affa"/>
              <w:jc w:val="both"/>
              <w:rPr>
                <w:rFonts w:ascii="Times New Roman" w:hAnsi="Times New Roman"/>
                <w:sz w:val="24"/>
                <w:szCs w:val="24"/>
                <w:lang w:eastAsia="en-US"/>
              </w:rPr>
            </w:pPr>
            <w:r w:rsidRPr="00A603CE">
              <w:rPr>
                <w:rFonts w:ascii="Times New Roman" w:hAnsi="Times New Roman"/>
                <w:sz w:val="24"/>
                <w:szCs w:val="24"/>
                <w:lang w:eastAsia="en-US"/>
              </w:rPr>
              <w:t>МАОУ СОШ №2</w:t>
            </w:r>
          </w:p>
        </w:tc>
        <w:tc>
          <w:tcPr>
            <w:tcW w:w="5670" w:type="dxa"/>
          </w:tcPr>
          <w:p w:rsidR="00781D0B" w:rsidRPr="00A603CE" w:rsidRDefault="00EB05C1" w:rsidP="00241BF2">
            <w:pPr>
              <w:pStyle w:val="affa"/>
              <w:numPr>
                <w:ilvl w:val="0"/>
                <w:numId w:val="12"/>
              </w:numPr>
              <w:tabs>
                <w:tab w:val="left" w:pos="307"/>
              </w:tabs>
              <w:spacing w:line="360" w:lineRule="auto"/>
              <w:ind w:left="0" w:firstLine="0"/>
              <w:rPr>
                <w:rFonts w:ascii="Times New Roman" w:hAnsi="Times New Roman"/>
                <w:sz w:val="24"/>
                <w:szCs w:val="24"/>
                <w:lang w:eastAsia="en-US"/>
              </w:rPr>
            </w:pPr>
            <w:r w:rsidRPr="00A603CE">
              <w:rPr>
                <w:rFonts w:ascii="Times New Roman" w:hAnsi="Times New Roman"/>
                <w:sz w:val="24"/>
                <w:szCs w:val="24"/>
              </w:rPr>
              <w:t>приобретено: сменное кресло - коляска для инвалидов</w:t>
            </w:r>
            <w:r w:rsidR="0078487D" w:rsidRPr="00A603CE">
              <w:rPr>
                <w:rFonts w:ascii="Times New Roman" w:hAnsi="Times New Roman"/>
                <w:sz w:val="24"/>
                <w:szCs w:val="24"/>
              </w:rPr>
              <w:t>, профессиональный коррекционный стол психолога-дефектолога.</w:t>
            </w:r>
          </w:p>
        </w:tc>
      </w:tr>
    </w:tbl>
    <w:p w:rsidR="0079119A" w:rsidRPr="00A603CE" w:rsidRDefault="0079119A" w:rsidP="003153A3">
      <w:pPr>
        <w:tabs>
          <w:tab w:val="left" w:pos="1134"/>
        </w:tabs>
        <w:spacing w:line="360" w:lineRule="auto"/>
        <w:ind w:firstLine="709"/>
        <w:jc w:val="both"/>
      </w:pPr>
    </w:p>
    <w:p w:rsidR="00D14481" w:rsidRPr="00A603CE" w:rsidRDefault="00843EED" w:rsidP="003153A3">
      <w:pPr>
        <w:tabs>
          <w:tab w:val="left" w:pos="1134"/>
        </w:tabs>
        <w:spacing w:line="360" w:lineRule="auto"/>
        <w:ind w:firstLine="709"/>
        <w:jc w:val="both"/>
      </w:pPr>
      <w:r w:rsidRPr="00A603CE">
        <w:t>В 20</w:t>
      </w:r>
      <w:r w:rsidR="00FF1F07" w:rsidRPr="00A603CE">
        <w:t>2</w:t>
      </w:r>
      <w:r w:rsidR="0079119A" w:rsidRPr="00A603CE">
        <w:t>1</w:t>
      </w:r>
      <w:r w:rsidRPr="00A603CE">
        <w:t xml:space="preserve"> году с целью </w:t>
      </w:r>
      <w:r w:rsidR="004A3BAA" w:rsidRPr="00A603CE">
        <w:t xml:space="preserve">повышения доступности предоставляемых муниципальными учреждениями услуг для лиц с ограниченными возможностями здоровья проведено 2 заседания координационного совета по делам инвалидов </w:t>
      </w:r>
      <w:r w:rsidR="00825781" w:rsidRPr="00A603CE">
        <w:t>п</w:t>
      </w:r>
      <w:r w:rsidR="00932798" w:rsidRPr="00A603CE">
        <w:t xml:space="preserve">ри администрации города Покачи. </w:t>
      </w:r>
      <w:proofErr w:type="gramStart"/>
      <w:r w:rsidR="00932798" w:rsidRPr="00A603CE">
        <w:t>Н</w:t>
      </w:r>
      <w:r w:rsidR="00825781" w:rsidRPr="00A603CE">
        <w:t xml:space="preserve">а </w:t>
      </w:r>
      <w:r w:rsidR="00EB5AE8" w:rsidRPr="00A603CE">
        <w:t>заседаниях рассматривали вопрос</w:t>
      </w:r>
      <w:r w:rsidR="005D1F01" w:rsidRPr="00A603CE">
        <w:t>ы</w:t>
      </w:r>
      <w:r w:rsidR="00EB5AE8" w:rsidRPr="00A603CE">
        <w:t xml:space="preserve"> </w:t>
      </w:r>
      <w:r w:rsidR="00D14481" w:rsidRPr="00A603CE">
        <w:t xml:space="preserve">о трудоустройстве инвалидов,  в том числе на оборудованные (оснащенные) рабочие места, </w:t>
      </w:r>
      <w:r w:rsidR="00B531CF" w:rsidRPr="00A603CE">
        <w:t>о трудоустройстве</w:t>
      </w:r>
      <w:r w:rsidR="00D14481" w:rsidRPr="00A603CE">
        <w:t xml:space="preserve"> </w:t>
      </w:r>
      <w:r w:rsidR="00B531CF" w:rsidRPr="00A603CE">
        <w:t xml:space="preserve">родителей детей-инвалидов, </w:t>
      </w:r>
      <w:r w:rsidR="00E6411C" w:rsidRPr="00A603CE">
        <w:t>о результатах обеспечения комплексного сопровождения людей с инвалидностью на территории города Покачи в части работы учреждений и организаций по исполнению индивидуальной программы реабилитации и абилитации ребенка – инвалида, о создании условий для беспрепятственного доступа к дворовым и общественным территориям города Покачи для</w:t>
      </w:r>
      <w:proofErr w:type="gramEnd"/>
      <w:r w:rsidR="00E6411C" w:rsidRPr="00A603CE">
        <w:t xml:space="preserve"> инвалидов и маломобильных групп населения, о создании условий для беспрепятственного пользования услугами торговли, общественного питания на территории муниципального образования город Покачи.</w:t>
      </w:r>
    </w:p>
    <w:p w:rsidR="00296B28" w:rsidRPr="00A603CE" w:rsidRDefault="00296B28" w:rsidP="00296B28">
      <w:pPr>
        <w:spacing w:line="360" w:lineRule="auto"/>
        <w:ind w:firstLine="709"/>
        <w:jc w:val="both"/>
      </w:pPr>
      <w:r w:rsidRPr="00A603CE">
        <w:rPr>
          <w:lang w:eastAsia="ru-RU"/>
        </w:rPr>
        <w:t xml:space="preserve">На </w:t>
      </w:r>
      <w:r w:rsidRPr="00A603CE">
        <w:t>протяжении отчетного периода специалистами Казенного учреждения Ханты-Мансийского автономного округа - Югры «Покачевский центр занятости населения» проведена работа по созданию постоянных (в том числе специальных) рабочих мест для  трудоустройства инвалидов. Кроме того, с постоянной периодичностью на базе Центра занятости населения с работниками кадровых служб предприятий, учреждений проводилась информационная работа (по средствам телефонной связи и электронной почты) по вопросу трудоустройства инвалидов. Издавался информационный материал, буклеты, как для работодателей, так и для граждан с ограниченными возможностями здоровья.</w:t>
      </w:r>
    </w:p>
    <w:p w:rsidR="00323CFD" w:rsidRPr="00A603CE" w:rsidRDefault="00323CFD" w:rsidP="007F1C74">
      <w:pPr>
        <w:spacing w:line="360" w:lineRule="auto"/>
        <w:ind w:firstLine="709"/>
        <w:jc w:val="both"/>
      </w:pPr>
      <w:r w:rsidRPr="00A603CE">
        <w:t>В 2021 году</w:t>
      </w:r>
      <w:r w:rsidR="00C44333" w:rsidRPr="00A603CE">
        <w:t>, в целях поддержки занятости населения,</w:t>
      </w:r>
      <w:r w:rsidRPr="00A603CE">
        <w:t xml:space="preserve"> проведена одна специализированная мини-ярмарка </w:t>
      </w:r>
      <w:r w:rsidR="00C9589F" w:rsidRPr="00A603CE">
        <w:t>вакансий д</w:t>
      </w:r>
      <w:r w:rsidRPr="00A603CE">
        <w:t xml:space="preserve">ля </w:t>
      </w:r>
      <w:r w:rsidR="009E07F9" w:rsidRPr="00A603CE">
        <w:t>людей с ограниченными возможностями здоровья</w:t>
      </w:r>
      <w:r w:rsidRPr="00A603CE">
        <w:t>, по результатам которой один инвалид был трудоустроен</w:t>
      </w:r>
      <w:r w:rsidR="007A3CAE" w:rsidRPr="00A603CE">
        <w:t>.</w:t>
      </w:r>
    </w:p>
    <w:p w:rsidR="009866C7" w:rsidRDefault="00C105E9" w:rsidP="009866C7">
      <w:pPr>
        <w:spacing w:line="360" w:lineRule="auto"/>
        <w:ind w:firstLine="567"/>
        <w:jc w:val="both"/>
      </w:pPr>
      <w:r w:rsidRPr="00A603CE">
        <w:t>В рамках реализации мероприятий программы «Содействие трудоустройству незанятых инвалидов, в том числе инвалидов молодого возраста, на оборудованные (оснащенные) рабочие места» заключен договор с муниципальным автономным общеобразовательным учреждением средняя общеобразовательная школа № 1 для трудоустройства инвалида</w:t>
      </w:r>
      <w:r w:rsidR="007F1C74" w:rsidRPr="00A603CE">
        <w:t>, с возмещение</w:t>
      </w:r>
      <w:r w:rsidR="003302D6" w:rsidRPr="00A603CE">
        <w:t>м</w:t>
      </w:r>
      <w:r w:rsidR="007F1C74" w:rsidRPr="00A603CE">
        <w:t xml:space="preserve"> </w:t>
      </w:r>
      <w:r w:rsidRPr="00A603CE">
        <w:t xml:space="preserve"> затрат по оснащению (дооснащению) создан</w:t>
      </w:r>
      <w:r w:rsidR="007F1C74" w:rsidRPr="00A603CE">
        <w:t>ного постоянного рабочего места.</w:t>
      </w:r>
    </w:p>
    <w:p w:rsidR="000F4FA0" w:rsidRPr="00A603CE" w:rsidRDefault="0007248D" w:rsidP="009866C7">
      <w:pPr>
        <w:spacing w:line="360" w:lineRule="auto"/>
        <w:ind w:firstLine="567"/>
        <w:jc w:val="both"/>
      </w:pPr>
      <w:r w:rsidRPr="00A603CE">
        <w:t xml:space="preserve">За отчетный период в городе Покачи были трудоустроены </w:t>
      </w:r>
      <w:r w:rsidR="00C105E9" w:rsidRPr="00A603CE">
        <w:t>2</w:t>
      </w:r>
      <w:r w:rsidRPr="00A603CE">
        <w:t xml:space="preserve"> человека с ограниченными возможностями здоровья.</w:t>
      </w:r>
    </w:p>
    <w:p w:rsidR="006938F9" w:rsidRPr="00A603CE" w:rsidRDefault="00E16761" w:rsidP="006938F9">
      <w:pPr>
        <w:spacing w:line="360" w:lineRule="auto"/>
        <w:ind w:firstLine="567"/>
        <w:jc w:val="both"/>
        <w:rPr>
          <w:lang w:eastAsia="ru-RU"/>
        </w:rPr>
      </w:pPr>
      <w:r w:rsidRPr="00A603CE">
        <w:lastRenderedPageBreak/>
        <w:t>Особое внимание учреждений сферы культуры и спорта сосредоточено на создании условий для полноценного включения людей с ограниченными возможностями здоровья в культурную</w:t>
      </w:r>
      <w:r w:rsidR="00BE3C5A" w:rsidRPr="00A603CE">
        <w:t xml:space="preserve"> и спортивную</w:t>
      </w:r>
      <w:r w:rsidRPr="00A603CE">
        <w:t xml:space="preserve"> жизнь города.</w:t>
      </w:r>
      <w:r w:rsidR="006938F9" w:rsidRPr="00A603CE">
        <w:rPr>
          <w:lang w:eastAsia="ru-RU"/>
        </w:rPr>
        <w:t xml:space="preserve"> Учреждения культуры и спорта заключили  соглашения с учреждениями образования (детскими садами и школами) города о взаимодействии по организации реабилитационно-образовательного сопровождения детей, имеющих особенности развития.</w:t>
      </w:r>
    </w:p>
    <w:p w:rsidR="006938F9" w:rsidRPr="00A603CE" w:rsidRDefault="006938F9" w:rsidP="006938F9">
      <w:pPr>
        <w:widowControl w:val="0"/>
        <w:autoSpaceDE w:val="0"/>
        <w:autoSpaceDN w:val="0"/>
        <w:spacing w:line="360" w:lineRule="auto"/>
        <w:ind w:firstLine="567"/>
        <w:jc w:val="both"/>
        <w:outlineLvl w:val="1"/>
        <w:rPr>
          <w:lang w:eastAsia="ru-RU"/>
        </w:rPr>
      </w:pPr>
      <w:r w:rsidRPr="00A603CE">
        <w:rPr>
          <w:lang w:eastAsia="ru-RU"/>
        </w:rPr>
        <w:t xml:space="preserve">В рамках исполнения плана мероприятий («дорожная карта») по повышению доступности объектов и услуг </w:t>
      </w:r>
      <w:r w:rsidRPr="00A603CE">
        <w:rPr>
          <w:bCs/>
          <w:lang w:eastAsia="ru-RU"/>
        </w:rPr>
        <w:t xml:space="preserve">в приоритетных сферах жизнедеятельности для инвалидов и маломобильных групп населения в МАУ «Краеведческий музей» прошло </w:t>
      </w:r>
      <w:r w:rsidRPr="00A603CE">
        <w:rPr>
          <w:bCs/>
          <w:spacing w:val="-6"/>
          <w:lang w:eastAsia="ru-RU"/>
        </w:rPr>
        <w:t>6 экскурсий и 222 индивидуальных занятия, в которых приняли участие 126 человек (молодые инвалиды, дети с ОВЗ)</w:t>
      </w:r>
    </w:p>
    <w:tbl>
      <w:tblPr>
        <w:tblStyle w:val="aff1"/>
        <w:tblW w:w="0" w:type="auto"/>
        <w:tblLook w:val="04A0" w:firstRow="1" w:lastRow="0" w:firstColumn="1" w:lastColumn="0" w:noHBand="0" w:noVBand="1"/>
      </w:tblPr>
      <w:tblGrid>
        <w:gridCol w:w="5724"/>
        <w:gridCol w:w="1920"/>
        <w:gridCol w:w="1784"/>
      </w:tblGrid>
      <w:tr w:rsidR="006938F9" w:rsidRPr="00A603CE" w:rsidTr="009E6FE4">
        <w:tc>
          <w:tcPr>
            <w:tcW w:w="5920" w:type="dxa"/>
          </w:tcPr>
          <w:p w:rsidR="006938F9" w:rsidRPr="00A603CE" w:rsidRDefault="006938F9" w:rsidP="006938F9">
            <w:pPr>
              <w:spacing w:line="360" w:lineRule="auto"/>
              <w:ind w:firstLine="567"/>
              <w:jc w:val="center"/>
              <w:rPr>
                <w:lang w:eastAsia="ru-RU"/>
              </w:rPr>
            </w:pPr>
            <w:r w:rsidRPr="00A603CE">
              <w:rPr>
                <w:lang w:eastAsia="ru-RU"/>
              </w:rPr>
              <w:t>Мероприятие</w:t>
            </w:r>
          </w:p>
        </w:tc>
        <w:tc>
          <w:tcPr>
            <w:tcW w:w="1985" w:type="dxa"/>
          </w:tcPr>
          <w:p w:rsidR="006938F9" w:rsidRPr="00A603CE" w:rsidRDefault="006938F9" w:rsidP="006938F9">
            <w:pPr>
              <w:spacing w:line="360" w:lineRule="auto"/>
              <w:jc w:val="center"/>
              <w:rPr>
                <w:lang w:eastAsia="ru-RU"/>
              </w:rPr>
            </w:pPr>
            <w:r w:rsidRPr="00A603CE">
              <w:rPr>
                <w:lang w:eastAsia="ru-RU"/>
              </w:rPr>
              <w:t>2020 г.</w:t>
            </w:r>
          </w:p>
        </w:tc>
        <w:tc>
          <w:tcPr>
            <w:tcW w:w="1842" w:type="dxa"/>
          </w:tcPr>
          <w:p w:rsidR="006938F9" w:rsidRPr="00A603CE" w:rsidRDefault="006938F9" w:rsidP="006938F9">
            <w:pPr>
              <w:spacing w:line="360" w:lineRule="auto"/>
              <w:jc w:val="center"/>
              <w:rPr>
                <w:lang w:eastAsia="ru-RU"/>
              </w:rPr>
            </w:pPr>
            <w:r w:rsidRPr="00A603CE">
              <w:rPr>
                <w:lang w:eastAsia="ru-RU"/>
              </w:rPr>
              <w:t>2021 г.</w:t>
            </w:r>
          </w:p>
        </w:tc>
      </w:tr>
      <w:tr w:rsidR="006938F9" w:rsidRPr="00A603CE" w:rsidTr="009E6FE4">
        <w:tc>
          <w:tcPr>
            <w:tcW w:w="5920" w:type="dxa"/>
          </w:tcPr>
          <w:p w:rsidR="006938F9" w:rsidRPr="00A603CE" w:rsidRDefault="006938F9" w:rsidP="006938F9">
            <w:pPr>
              <w:spacing w:line="360" w:lineRule="auto"/>
              <w:rPr>
                <w:lang w:eastAsia="ru-RU"/>
              </w:rPr>
            </w:pPr>
            <w:r w:rsidRPr="00A603CE">
              <w:rPr>
                <w:lang w:eastAsia="ru-RU"/>
              </w:rPr>
              <w:t>Кол-во экскурсий (человек)</w:t>
            </w:r>
          </w:p>
        </w:tc>
        <w:tc>
          <w:tcPr>
            <w:tcW w:w="1985" w:type="dxa"/>
          </w:tcPr>
          <w:p w:rsidR="006938F9" w:rsidRPr="00A603CE" w:rsidRDefault="006938F9" w:rsidP="006938F9">
            <w:pPr>
              <w:spacing w:line="360" w:lineRule="auto"/>
              <w:jc w:val="center"/>
              <w:rPr>
                <w:lang w:eastAsia="ru-RU"/>
              </w:rPr>
            </w:pPr>
            <w:r w:rsidRPr="00A603CE">
              <w:rPr>
                <w:lang w:eastAsia="ru-RU"/>
              </w:rPr>
              <w:t>18</w:t>
            </w:r>
          </w:p>
        </w:tc>
        <w:tc>
          <w:tcPr>
            <w:tcW w:w="1842" w:type="dxa"/>
          </w:tcPr>
          <w:p w:rsidR="006938F9" w:rsidRPr="00A603CE" w:rsidRDefault="006938F9" w:rsidP="006938F9">
            <w:pPr>
              <w:spacing w:line="360" w:lineRule="auto"/>
              <w:jc w:val="center"/>
              <w:rPr>
                <w:lang w:eastAsia="ru-RU"/>
              </w:rPr>
            </w:pPr>
            <w:r w:rsidRPr="00A603CE">
              <w:rPr>
                <w:lang w:eastAsia="ru-RU"/>
              </w:rPr>
              <w:t>6</w:t>
            </w:r>
          </w:p>
        </w:tc>
      </w:tr>
      <w:tr w:rsidR="006938F9" w:rsidRPr="00A603CE" w:rsidTr="009E6FE4">
        <w:tc>
          <w:tcPr>
            <w:tcW w:w="5920" w:type="dxa"/>
          </w:tcPr>
          <w:p w:rsidR="006938F9" w:rsidRPr="00A603CE" w:rsidRDefault="006938F9" w:rsidP="006938F9">
            <w:pPr>
              <w:spacing w:line="360" w:lineRule="auto"/>
              <w:rPr>
                <w:lang w:eastAsia="ru-RU"/>
              </w:rPr>
            </w:pPr>
            <w:r w:rsidRPr="00A603CE">
              <w:rPr>
                <w:lang w:eastAsia="ru-RU"/>
              </w:rPr>
              <w:t>Кол-во мероприятий (индивидуальных занятия по проекту «Музей без границ»)</w:t>
            </w:r>
          </w:p>
        </w:tc>
        <w:tc>
          <w:tcPr>
            <w:tcW w:w="1985" w:type="dxa"/>
          </w:tcPr>
          <w:p w:rsidR="006938F9" w:rsidRPr="00A603CE" w:rsidRDefault="006938F9" w:rsidP="006938F9">
            <w:pPr>
              <w:spacing w:line="360" w:lineRule="auto"/>
              <w:jc w:val="center"/>
              <w:rPr>
                <w:lang w:eastAsia="ru-RU"/>
              </w:rPr>
            </w:pPr>
            <w:r w:rsidRPr="00A603CE">
              <w:rPr>
                <w:lang w:eastAsia="ru-RU"/>
              </w:rPr>
              <w:t>77</w:t>
            </w:r>
          </w:p>
          <w:p w:rsidR="006938F9" w:rsidRPr="00A603CE" w:rsidRDefault="006938F9" w:rsidP="006938F9">
            <w:pPr>
              <w:spacing w:line="360" w:lineRule="auto"/>
              <w:ind w:firstLine="567"/>
              <w:jc w:val="center"/>
              <w:rPr>
                <w:lang w:eastAsia="ru-RU"/>
              </w:rPr>
            </w:pPr>
          </w:p>
        </w:tc>
        <w:tc>
          <w:tcPr>
            <w:tcW w:w="1842" w:type="dxa"/>
          </w:tcPr>
          <w:p w:rsidR="006938F9" w:rsidRPr="00A603CE" w:rsidRDefault="006938F9" w:rsidP="006938F9">
            <w:pPr>
              <w:spacing w:line="360" w:lineRule="auto"/>
              <w:jc w:val="center"/>
              <w:rPr>
                <w:lang w:eastAsia="ru-RU"/>
              </w:rPr>
            </w:pPr>
            <w:r w:rsidRPr="00A603CE">
              <w:rPr>
                <w:lang w:eastAsia="ru-RU"/>
              </w:rPr>
              <w:t>222</w:t>
            </w:r>
          </w:p>
          <w:p w:rsidR="006938F9" w:rsidRPr="00A603CE" w:rsidRDefault="006938F9" w:rsidP="006938F9">
            <w:pPr>
              <w:spacing w:line="360" w:lineRule="auto"/>
              <w:ind w:firstLine="567"/>
              <w:jc w:val="center"/>
              <w:rPr>
                <w:lang w:eastAsia="ru-RU"/>
              </w:rPr>
            </w:pPr>
          </w:p>
        </w:tc>
      </w:tr>
      <w:tr w:rsidR="006938F9" w:rsidRPr="00A603CE" w:rsidTr="009E6FE4">
        <w:tc>
          <w:tcPr>
            <w:tcW w:w="5920" w:type="dxa"/>
          </w:tcPr>
          <w:p w:rsidR="006938F9" w:rsidRPr="00A603CE" w:rsidRDefault="006938F9" w:rsidP="006938F9">
            <w:pPr>
              <w:spacing w:line="360" w:lineRule="auto"/>
              <w:rPr>
                <w:lang w:eastAsia="ru-RU"/>
              </w:rPr>
            </w:pPr>
            <w:r w:rsidRPr="00A603CE">
              <w:rPr>
                <w:lang w:eastAsia="ru-RU"/>
              </w:rPr>
              <w:t>Кол-во человек (посещений)</w:t>
            </w:r>
          </w:p>
        </w:tc>
        <w:tc>
          <w:tcPr>
            <w:tcW w:w="1985" w:type="dxa"/>
          </w:tcPr>
          <w:p w:rsidR="006938F9" w:rsidRPr="00A603CE" w:rsidRDefault="006938F9" w:rsidP="006938F9">
            <w:pPr>
              <w:spacing w:line="360" w:lineRule="auto"/>
              <w:jc w:val="center"/>
              <w:rPr>
                <w:lang w:eastAsia="ru-RU"/>
              </w:rPr>
            </w:pPr>
            <w:r w:rsidRPr="00A603CE">
              <w:rPr>
                <w:lang w:eastAsia="ru-RU"/>
              </w:rPr>
              <w:t>77</w:t>
            </w:r>
          </w:p>
        </w:tc>
        <w:tc>
          <w:tcPr>
            <w:tcW w:w="1842" w:type="dxa"/>
          </w:tcPr>
          <w:p w:rsidR="006938F9" w:rsidRPr="00A603CE" w:rsidRDefault="006938F9" w:rsidP="006938F9">
            <w:pPr>
              <w:spacing w:line="360" w:lineRule="auto"/>
              <w:jc w:val="center"/>
              <w:rPr>
                <w:lang w:eastAsia="ru-RU"/>
              </w:rPr>
            </w:pPr>
            <w:r w:rsidRPr="00A603CE">
              <w:rPr>
                <w:lang w:eastAsia="ru-RU"/>
              </w:rPr>
              <w:t>126</w:t>
            </w:r>
          </w:p>
        </w:tc>
      </w:tr>
    </w:tbl>
    <w:p w:rsidR="006938F9" w:rsidRPr="00A603CE" w:rsidRDefault="006938F9" w:rsidP="006938F9">
      <w:pPr>
        <w:spacing w:line="360" w:lineRule="auto"/>
        <w:ind w:firstLine="567"/>
        <w:jc w:val="both"/>
        <w:rPr>
          <w:rFonts w:eastAsiaTheme="minorEastAsia"/>
          <w:lang w:eastAsia="ru-RU"/>
        </w:rPr>
      </w:pPr>
      <w:r w:rsidRPr="00A603CE">
        <w:rPr>
          <w:rFonts w:eastAsiaTheme="minorEastAsia"/>
          <w:lang w:eastAsia="ru-RU"/>
        </w:rPr>
        <w:t xml:space="preserve">На сайте учреждения актуализируется информация виртуального тура по музею. Также на сайте размещена версия сайта для </w:t>
      </w:r>
      <w:proofErr w:type="gramStart"/>
      <w:r w:rsidRPr="00A603CE">
        <w:rPr>
          <w:rFonts w:eastAsiaTheme="minorEastAsia"/>
          <w:lang w:eastAsia="ru-RU"/>
        </w:rPr>
        <w:t>слабовидящих</w:t>
      </w:r>
      <w:proofErr w:type="gramEnd"/>
      <w:r w:rsidRPr="00A603CE">
        <w:rPr>
          <w:rFonts w:eastAsiaTheme="minorEastAsia"/>
          <w:lang w:eastAsia="ru-RU"/>
        </w:rPr>
        <w:t>. На сайте и социальных сетях «Вконтакте» проводятся онлайн мероприятия на различные темы по этнографии и краеведению (музейные головоломки и притчи народов ханты и манси, виктори</w:t>
      </w:r>
      <w:r w:rsidR="001E621A" w:rsidRPr="00A603CE">
        <w:rPr>
          <w:rFonts w:eastAsiaTheme="minorEastAsia"/>
          <w:lang w:eastAsia="ru-RU"/>
        </w:rPr>
        <w:t>ны и истории одного предмета).</w:t>
      </w:r>
    </w:p>
    <w:p w:rsidR="001E621A" w:rsidRPr="00A603CE" w:rsidRDefault="001E621A" w:rsidP="001E621A">
      <w:pPr>
        <w:tabs>
          <w:tab w:val="left" w:pos="1134"/>
        </w:tabs>
        <w:spacing w:line="360" w:lineRule="auto"/>
        <w:ind w:firstLine="709"/>
        <w:jc w:val="both"/>
        <w:rPr>
          <w:rFonts w:eastAsiaTheme="minorEastAsia"/>
          <w:bCs/>
          <w:lang w:eastAsia="ru-RU"/>
        </w:rPr>
      </w:pPr>
      <w:r w:rsidRPr="00A603CE">
        <w:t xml:space="preserve">В МАУ «Краеведческий музей» города Покачи с 2020 года </w:t>
      </w:r>
      <w:r w:rsidRPr="00A603CE">
        <w:rPr>
          <w:rFonts w:eastAsiaTheme="minorEastAsia"/>
          <w:bCs/>
          <w:lang w:eastAsia="ru-RU"/>
        </w:rPr>
        <w:t xml:space="preserve">осуществляется реализация  проекта по работе с детьми инвалидами «Музей без границ». В 2021 году в мероприятиях  проекта приняло участие 12 семей. </w:t>
      </w:r>
    </w:p>
    <w:p w:rsidR="001E621A" w:rsidRPr="00A603CE" w:rsidRDefault="001E621A" w:rsidP="001E621A">
      <w:pPr>
        <w:tabs>
          <w:tab w:val="left" w:pos="1134"/>
        </w:tabs>
        <w:spacing w:line="360" w:lineRule="auto"/>
        <w:ind w:firstLine="709"/>
        <w:jc w:val="both"/>
        <w:rPr>
          <w:rFonts w:eastAsiaTheme="minorEastAsia"/>
          <w:bCs/>
          <w:lang w:eastAsia="ru-RU"/>
        </w:rPr>
      </w:pPr>
      <w:r w:rsidRPr="00A603CE">
        <w:rPr>
          <w:rFonts w:eastAsiaTheme="minorEastAsia"/>
          <w:bCs/>
          <w:lang w:eastAsia="ru-RU"/>
        </w:rPr>
        <w:t>В рамках деятельности музея с инвалидами также провод</w:t>
      </w:r>
      <w:r w:rsidR="00B33C21">
        <w:rPr>
          <w:rFonts w:eastAsiaTheme="minorEastAsia"/>
          <w:bCs/>
          <w:lang w:eastAsia="ru-RU"/>
        </w:rPr>
        <w:t>ились</w:t>
      </w:r>
      <w:r w:rsidRPr="00A603CE">
        <w:rPr>
          <w:rFonts w:eastAsiaTheme="minorEastAsia"/>
          <w:bCs/>
          <w:lang w:eastAsia="ru-RU"/>
        </w:rPr>
        <w:t xml:space="preserve"> пешие экскурсии по городу, в которых в 2021 году приняли участие 1 инвалид-колясочник и 3 инвалида старше 18 лет.</w:t>
      </w:r>
    </w:p>
    <w:p w:rsidR="001E621A" w:rsidRPr="00A603CE" w:rsidRDefault="00A510B7" w:rsidP="004D37A0">
      <w:pPr>
        <w:spacing w:line="360" w:lineRule="auto"/>
        <w:ind w:firstLine="709"/>
        <w:jc w:val="both"/>
        <w:rPr>
          <w:rFonts w:eastAsiaTheme="minorEastAsia"/>
          <w:lang w:eastAsia="ru-RU"/>
        </w:rPr>
      </w:pPr>
      <w:r w:rsidRPr="00A603CE">
        <w:rPr>
          <w:lang w:eastAsia="ru-RU"/>
        </w:rPr>
        <w:t>В 2021 году г</w:t>
      </w:r>
      <w:r w:rsidR="004D37A0" w:rsidRPr="00A603CE">
        <w:rPr>
          <w:lang w:eastAsia="ru-RU"/>
        </w:rPr>
        <w:t xml:space="preserve">рафик работы краеведческого музея изменен </w:t>
      </w:r>
      <w:r w:rsidRPr="00A603CE">
        <w:rPr>
          <w:lang w:eastAsia="ru-RU"/>
        </w:rPr>
        <w:t>и дополнен рабочим днем – субботой.</w:t>
      </w:r>
    </w:p>
    <w:p w:rsidR="007964DE" w:rsidRPr="00A603CE" w:rsidRDefault="00BC403A" w:rsidP="004D37A0">
      <w:pPr>
        <w:widowControl w:val="0"/>
        <w:autoSpaceDE w:val="0"/>
        <w:autoSpaceDN w:val="0"/>
        <w:spacing w:line="360" w:lineRule="auto"/>
        <w:ind w:firstLine="709"/>
        <w:jc w:val="both"/>
        <w:outlineLvl w:val="1"/>
        <w:rPr>
          <w:rFonts w:eastAsiaTheme="minorEastAsia"/>
          <w:bCs/>
          <w:lang w:eastAsia="ru-RU"/>
        </w:rPr>
      </w:pPr>
      <w:r w:rsidRPr="00A603CE">
        <w:t xml:space="preserve">В МАУ ДК «Октябрь» проведена </w:t>
      </w:r>
      <w:r w:rsidR="00523BB8" w:rsidRPr="00A603CE">
        <w:t>работа по организации досуга лиц с ограни</w:t>
      </w:r>
      <w:r w:rsidR="005E23EB" w:rsidRPr="00A603CE">
        <w:t>ченными возможностями здоровья.</w:t>
      </w:r>
      <w:r w:rsidRPr="00A603CE">
        <w:t xml:space="preserve"> </w:t>
      </w:r>
      <w:r w:rsidR="00523BB8" w:rsidRPr="00A603CE">
        <w:t xml:space="preserve">В учреждении функционирует клуб по интересам для детей с ОВЗ «Улыбка», в котором ежеквартально </w:t>
      </w:r>
      <w:r w:rsidR="000B355D" w:rsidRPr="00A603CE">
        <w:t>проводились</w:t>
      </w:r>
      <w:r w:rsidR="00523BB8" w:rsidRPr="00A603CE">
        <w:t xml:space="preserve"> развлекательные программы.</w:t>
      </w:r>
      <w:r w:rsidR="000B355D" w:rsidRPr="00A603CE">
        <w:t xml:space="preserve"> </w:t>
      </w:r>
      <w:r w:rsidR="007964DE" w:rsidRPr="00A603CE">
        <w:rPr>
          <w:rFonts w:eastAsiaTheme="minorEastAsia"/>
          <w:lang w:eastAsia="ru-RU"/>
        </w:rPr>
        <w:t xml:space="preserve">В 2021 году проведено 7 мероприятий, приняли участие 22 человека с ОВЗ.  </w:t>
      </w:r>
    </w:p>
    <w:p w:rsidR="00AB7F2A" w:rsidRDefault="00BF35F3" w:rsidP="004D37A0">
      <w:pPr>
        <w:spacing w:line="360" w:lineRule="auto"/>
        <w:ind w:firstLine="709"/>
        <w:jc w:val="both"/>
        <w:rPr>
          <w:rFonts w:eastAsiaTheme="minorEastAsia"/>
          <w:lang w:eastAsia="ru-RU"/>
        </w:rPr>
      </w:pPr>
      <w:r w:rsidRPr="00A603CE">
        <w:t>Так же дети этой категории</w:t>
      </w:r>
      <w:r w:rsidR="00046A11" w:rsidRPr="00A603CE">
        <w:t>,</w:t>
      </w:r>
      <w:r w:rsidR="00046A11" w:rsidRPr="00A603CE">
        <w:rPr>
          <w:rFonts w:eastAsiaTheme="minorEastAsia"/>
        </w:rPr>
        <w:t xml:space="preserve"> посещающие занятия в Доме культуры «Октябрь»,</w:t>
      </w:r>
      <w:r w:rsidRPr="00A603CE">
        <w:t xml:space="preserve"> приняли</w:t>
      </w:r>
      <w:r w:rsidR="00523BB8" w:rsidRPr="00A603CE">
        <w:t xml:space="preserve"> участие в городском фестивале детского и юношес</w:t>
      </w:r>
      <w:r w:rsidRPr="00A603CE">
        <w:t xml:space="preserve">кого творчества «Юные </w:t>
      </w:r>
      <w:r w:rsidRPr="00A603CE">
        <w:lastRenderedPageBreak/>
        <w:t xml:space="preserve">таланты» </w:t>
      </w:r>
      <w:r w:rsidR="00523BB8" w:rsidRPr="00A603CE">
        <w:t>в номинации «Возможности без границ»</w:t>
      </w:r>
      <w:r w:rsidR="00D83CA3" w:rsidRPr="00A603CE">
        <w:t xml:space="preserve">. </w:t>
      </w:r>
      <w:r w:rsidR="00D83CA3" w:rsidRPr="00A603CE">
        <w:rPr>
          <w:rFonts w:eastAsiaTheme="minorEastAsia"/>
          <w:lang w:eastAsia="ru-RU"/>
        </w:rPr>
        <w:t xml:space="preserve">Так, в </w:t>
      </w:r>
      <w:r w:rsidR="00AB7F2A" w:rsidRPr="00A603CE">
        <w:rPr>
          <w:rFonts w:eastAsiaTheme="minorEastAsia"/>
          <w:lang w:eastAsia="ru-RU"/>
        </w:rPr>
        <w:t>2021</w:t>
      </w:r>
      <w:r w:rsidR="00AB7F2A" w:rsidRPr="00AB7F2A">
        <w:rPr>
          <w:rFonts w:eastAsiaTheme="minorEastAsia"/>
          <w:lang w:eastAsia="ru-RU"/>
        </w:rPr>
        <w:t xml:space="preserve"> </w:t>
      </w:r>
      <w:r w:rsidR="00AB7F2A" w:rsidRPr="00A603CE">
        <w:rPr>
          <w:rFonts w:eastAsiaTheme="minorEastAsia"/>
          <w:lang w:eastAsia="ru-RU"/>
        </w:rPr>
        <w:t>году</w:t>
      </w:r>
      <w:r w:rsidR="00AB7F2A" w:rsidRPr="00AB7F2A">
        <w:rPr>
          <w:rFonts w:eastAsiaTheme="minorEastAsia"/>
          <w:lang w:eastAsia="ru-RU"/>
        </w:rPr>
        <w:t xml:space="preserve"> </w:t>
      </w:r>
      <w:r w:rsidR="00AB7F2A" w:rsidRPr="00A603CE">
        <w:rPr>
          <w:rFonts w:eastAsiaTheme="minorEastAsia"/>
          <w:lang w:eastAsia="ru-RU"/>
        </w:rPr>
        <w:t>в конкурсе приняли участие</w:t>
      </w:r>
      <w:r w:rsidR="00AB7F2A">
        <w:rPr>
          <w:rFonts w:eastAsiaTheme="minorEastAsia"/>
          <w:lang w:eastAsia="ru-RU"/>
        </w:rPr>
        <w:t xml:space="preserve"> </w:t>
      </w:r>
      <w:r w:rsidR="00AB7F2A" w:rsidRPr="00A603CE">
        <w:rPr>
          <w:rFonts w:eastAsiaTheme="minorEastAsia"/>
          <w:lang w:eastAsia="ru-RU"/>
        </w:rPr>
        <w:t>10 человек</w:t>
      </w:r>
      <w:r w:rsidR="00AB7F2A">
        <w:rPr>
          <w:rFonts w:eastAsiaTheme="minorEastAsia"/>
          <w:lang w:eastAsia="ru-RU"/>
        </w:rPr>
        <w:t xml:space="preserve">, в 2020 году - </w:t>
      </w:r>
      <w:r w:rsidR="00AB7F2A" w:rsidRPr="00A603CE">
        <w:rPr>
          <w:rFonts w:eastAsiaTheme="minorEastAsia"/>
          <w:lang w:eastAsia="ru-RU"/>
        </w:rPr>
        <w:t>4 человека</w:t>
      </w:r>
      <w:r w:rsidR="00AB7F2A">
        <w:rPr>
          <w:rFonts w:eastAsiaTheme="minorEastAsia"/>
          <w:lang w:eastAsia="ru-RU"/>
        </w:rPr>
        <w:t>.</w:t>
      </w:r>
    </w:p>
    <w:p w:rsidR="00A73468" w:rsidRPr="00A603CE" w:rsidRDefault="00D83CA3" w:rsidP="004D37A0">
      <w:pPr>
        <w:spacing w:line="360" w:lineRule="auto"/>
        <w:ind w:firstLine="709"/>
        <w:jc w:val="both"/>
        <w:rPr>
          <w:rFonts w:eastAsiaTheme="minorEastAsia"/>
          <w:lang w:eastAsia="ru-RU"/>
        </w:rPr>
      </w:pPr>
      <w:r w:rsidRPr="00A603CE">
        <w:rPr>
          <w:rFonts w:eastAsiaTheme="minorEastAsia"/>
          <w:lang w:eastAsia="ru-RU"/>
        </w:rPr>
        <w:t xml:space="preserve">Дети </w:t>
      </w:r>
      <w:r w:rsidR="002002B3" w:rsidRPr="00A603CE">
        <w:t>показали</w:t>
      </w:r>
      <w:r w:rsidR="002002B3" w:rsidRPr="00A603CE">
        <w:rPr>
          <w:rFonts w:eastAsiaTheme="minorEastAsia"/>
          <w:lang w:eastAsia="ru-RU"/>
        </w:rPr>
        <w:t xml:space="preserve"> </w:t>
      </w:r>
      <w:r w:rsidRPr="00A603CE">
        <w:rPr>
          <w:rFonts w:eastAsiaTheme="minorEastAsia"/>
          <w:lang w:eastAsia="ru-RU"/>
        </w:rPr>
        <w:t>сво</w:t>
      </w:r>
      <w:r w:rsidR="002002B3" w:rsidRPr="00A603CE">
        <w:rPr>
          <w:rFonts w:eastAsiaTheme="minorEastAsia"/>
          <w:lang w:eastAsia="ru-RU"/>
        </w:rPr>
        <w:t>и</w:t>
      </w:r>
      <w:r w:rsidRPr="00A603CE">
        <w:rPr>
          <w:rFonts w:eastAsiaTheme="minorEastAsia"/>
          <w:lang w:eastAsia="ru-RU"/>
        </w:rPr>
        <w:t xml:space="preserve"> талант</w:t>
      </w:r>
      <w:r w:rsidR="002002B3" w:rsidRPr="00A603CE">
        <w:rPr>
          <w:rFonts w:eastAsiaTheme="minorEastAsia"/>
          <w:lang w:eastAsia="ru-RU"/>
        </w:rPr>
        <w:t>ы</w:t>
      </w:r>
      <w:r w:rsidRPr="00A603CE">
        <w:rPr>
          <w:rFonts w:eastAsiaTheme="minorEastAsia"/>
          <w:lang w:eastAsia="ru-RU"/>
        </w:rPr>
        <w:t xml:space="preserve"> в вокале, хореографии и чтении стихотворений. </w:t>
      </w:r>
    </w:p>
    <w:p w:rsidR="00A73468" w:rsidRPr="00A603CE" w:rsidRDefault="00A73468" w:rsidP="004D37A0">
      <w:pPr>
        <w:spacing w:line="360" w:lineRule="auto"/>
        <w:ind w:firstLine="709"/>
        <w:jc w:val="both"/>
      </w:pPr>
      <w:r w:rsidRPr="00A603CE">
        <w:t xml:space="preserve">Из внебюджетных средств МАУ ДК «Октябрь» приобретены и установлены контрастные ленты и тактильные пиктограммы. </w:t>
      </w:r>
    </w:p>
    <w:p w:rsidR="00E16761" w:rsidRPr="00A603CE" w:rsidRDefault="00452A88" w:rsidP="004D37A0">
      <w:pPr>
        <w:pStyle w:val="afe"/>
        <w:tabs>
          <w:tab w:val="left" w:pos="1134"/>
        </w:tabs>
        <w:spacing w:before="0" w:beforeAutospacing="0" w:after="0" w:afterAutospacing="0" w:line="360" w:lineRule="auto"/>
        <w:ind w:firstLine="709"/>
        <w:jc w:val="both"/>
      </w:pPr>
      <w:r w:rsidRPr="00A603CE">
        <w:t>МАУДО</w:t>
      </w:r>
      <w:r w:rsidR="00E16761" w:rsidRPr="00A603CE">
        <w:t xml:space="preserve"> «Детская школа искусств» </w:t>
      </w:r>
      <w:r w:rsidR="001B054A" w:rsidRPr="00A603CE">
        <w:t>проводит планомерную работу по развитию творческих способностей у детей с ОВ</w:t>
      </w:r>
      <w:r w:rsidR="00B10BAF" w:rsidRPr="00A603CE">
        <w:t>З.</w:t>
      </w:r>
      <w:r w:rsidR="00BA0D3D" w:rsidRPr="00A603CE">
        <w:t xml:space="preserve"> </w:t>
      </w:r>
      <w:r w:rsidR="007D63C9" w:rsidRPr="00A603CE">
        <w:t>Количество учащ</w:t>
      </w:r>
      <w:r w:rsidR="00260833" w:rsidRPr="00A603CE">
        <w:t xml:space="preserve">ихся детей с ОВЗ составляет </w:t>
      </w:r>
      <w:r w:rsidR="007D63C9" w:rsidRPr="00A603CE">
        <w:t>23 человека.</w:t>
      </w:r>
    </w:p>
    <w:p w:rsidR="00E16761" w:rsidRPr="00A603CE" w:rsidRDefault="00E8478D" w:rsidP="004D37A0">
      <w:pPr>
        <w:pStyle w:val="afe"/>
        <w:tabs>
          <w:tab w:val="left" w:pos="1134"/>
        </w:tabs>
        <w:spacing w:before="0" w:beforeAutospacing="0" w:after="0" w:afterAutospacing="0" w:line="360" w:lineRule="auto"/>
        <w:ind w:firstLine="709"/>
        <w:jc w:val="both"/>
      </w:pPr>
      <w:r w:rsidRPr="00A603CE">
        <w:t>Всего в 20</w:t>
      </w:r>
      <w:r w:rsidR="007F57D1" w:rsidRPr="00A603CE">
        <w:t>2</w:t>
      </w:r>
      <w:r w:rsidR="002E3935" w:rsidRPr="00A603CE">
        <w:t>1</w:t>
      </w:r>
      <w:r w:rsidR="007F57D1" w:rsidRPr="00A603CE">
        <w:t xml:space="preserve"> </w:t>
      </w:r>
      <w:r w:rsidRPr="00A603CE">
        <w:t>году на базе МАУДО «Детская школа искусств»</w:t>
      </w:r>
      <w:r w:rsidR="00D26580" w:rsidRPr="00A603CE">
        <w:t xml:space="preserve"> для</w:t>
      </w:r>
      <w:r w:rsidR="001A52A6" w:rsidRPr="00A603CE">
        <w:t xml:space="preserve"> </w:t>
      </w:r>
      <w:r w:rsidR="00D26580" w:rsidRPr="00A603CE">
        <w:t xml:space="preserve">граждан данной этой категории </w:t>
      </w:r>
      <w:r w:rsidR="001A52A6" w:rsidRPr="00A603CE">
        <w:t>был</w:t>
      </w:r>
      <w:r w:rsidR="00D26580" w:rsidRPr="00A603CE">
        <w:t>а</w:t>
      </w:r>
      <w:r w:rsidR="001A52A6" w:rsidRPr="00A603CE">
        <w:t xml:space="preserve"> проведен</w:t>
      </w:r>
      <w:r w:rsidR="00D26580" w:rsidRPr="00A603CE">
        <w:t>а</w:t>
      </w:r>
      <w:r w:rsidR="001A52A6" w:rsidRPr="00A603CE">
        <w:t xml:space="preserve"> </w:t>
      </w:r>
      <w:r w:rsidR="00D26580" w:rsidRPr="00A603CE">
        <w:rPr>
          <w:rFonts w:eastAsiaTheme="minorEastAsia"/>
        </w:rPr>
        <w:t>работа по следующим направлениям</w:t>
      </w:r>
      <w:r w:rsidR="000C1ACD" w:rsidRPr="00A603CE">
        <w:t>:</w:t>
      </w:r>
    </w:p>
    <w:p w:rsidR="000C1ACD" w:rsidRPr="00A603CE" w:rsidRDefault="000C1ACD" w:rsidP="00430DC9">
      <w:pPr>
        <w:pStyle w:val="afe"/>
        <w:numPr>
          <w:ilvl w:val="0"/>
          <w:numId w:val="17"/>
        </w:numPr>
        <w:tabs>
          <w:tab w:val="left" w:pos="1134"/>
        </w:tabs>
        <w:spacing w:before="0" w:beforeAutospacing="0" w:after="0" w:afterAutospacing="0" w:line="360" w:lineRule="auto"/>
        <w:ind w:left="0" w:firstLine="709"/>
        <w:jc w:val="both"/>
      </w:pPr>
      <w:proofErr w:type="gramStart"/>
      <w:r w:rsidRPr="00A603CE">
        <w:t>обучение</w:t>
      </w:r>
      <w:proofErr w:type="gramEnd"/>
      <w:r w:rsidR="00661C36" w:rsidRPr="00A603CE">
        <w:t xml:space="preserve"> по дополнительным</w:t>
      </w:r>
      <w:r w:rsidR="00BB3103" w:rsidRPr="00A603CE">
        <w:t xml:space="preserve"> общеобразовательным программам;</w:t>
      </w:r>
    </w:p>
    <w:p w:rsidR="000C1ACD" w:rsidRPr="00A603CE" w:rsidRDefault="000C1ACD" w:rsidP="00430DC9">
      <w:pPr>
        <w:pStyle w:val="afe"/>
        <w:numPr>
          <w:ilvl w:val="0"/>
          <w:numId w:val="17"/>
        </w:numPr>
        <w:tabs>
          <w:tab w:val="left" w:pos="1134"/>
        </w:tabs>
        <w:spacing w:before="0" w:beforeAutospacing="0" w:after="0" w:afterAutospacing="0" w:line="360" w:lineRule="auto"/>
        <w:ind w:left="0" w:firstLine="709"/>
        <w:jc w:val="both"/>
      </w:pPr>
      <w:r w:rsidRPr="00A603CE">
        <w:t xml:space="preserve">организация и проведение </w:t>
      </w:r>
      <w:proofErr w:type="gramStart"/>
      <w:r w:rsidRPr="00A603CE">
        <w:t>мастер-классов</w:t>
      </w:r>
      <w:proofErr w:type="gramEnd"/>
      <w:r w:rsidRPr="00A603CE">
        <w:t xml:space="preserve"> таких как песочное творчество, декоративно-прикладное искусство, изобразительное искусство;</w:t>
      </w:r>
    </w:p>
    <w:p w:rsidR="00D26580" w:rsidRPr="00A603CE" w:rsidRDefault="00661C36" w:rsidP="00D26580">
      <w:pPr>
        <w:pStyle w:val="afe"/>
        <w:numPr>
          <w:ilvl w:val="0"/>
          <w:numId w:val="17"/>
        </w:numPr>
        <w:tabs>
          <w:tab w:val="left" w:pos="1134"/>
        </w:tabs>
        <w:spacing w:before="0" w:beforeAutospacing="0" w:after="0" w:afterAutospacing="0" w:line="360" w:lineRule="auto"/>
        <w:ind w:left="0" w:firstLine="709"/>
        <w:jc w:val="both"/>
      </w:pPr>
      <w:r w:rsidRPr="00A603CE">
        <w:t>организация культурно-дос</w:t>
      </w:r>
      <w:r w:rsidR="00D26580" w:rsidRPr="00A603CE">
        <w:t>уговых мероприятий.</w:t>
      </w:r>
    </w:p>
    <w:p w:rsidR="000C1ACD" w:rsidRPr="00A603CE" w:rsidRDefault="003F79D6" w:rsidP="00D26580">
      <w:pPr>
        <w:pStyle w:val="afe"/>
        <w:tabs>
          <w:tab w:val="left" w:pos="1134"/>
        </w:tabs>
        <w:spacing w:before="0" w:beforeAutospacing="0" w:after="0" w:afterAutospacing="0" w:line="360" w:lineRule="auto"/>
        <w:ind w:firstLine="709"/>
        <w:jc w:val="both"/>
      </w:pPr>
      <w:proofErr w:type="gramStart"/>
      <w:r w:rsidRPr="00A603CE">
        <w:t>О</w:t>
      </w:r>
      <w:r w:rsidR="00BB3103" w:rsidRPr="00A603CE">
        <w:t xml:space="preserve">сновное из </w:t>
      </w:r>
      <w:r w:rsidR="001D35A0" w:rsidRPr="00A603CE">
        <w:t xml:space="preserve">реализованных в 2021 году </w:t>
      </w:r>
      <w:r w:rsidRPr="00A603CE">
        <w:t>направлений</w:t>
      </w:r>
      <w:r w:rsidR="00BB3103" w:rsidRPr="00A603CE">
        <w:t xml:space="preserve"> – городской конкурс-фестиваль детского и юношеского творчества «Летопись Югры талантами детей», </w:t>
      </w:r>
      <w:r w:rsidRPr="00A603CE">
        <w:t xml:space="preserve">в котором </w:t>
      </w:r>
      <w:r w:rsidR="00BB3103" w:rsidRPr="00A603CE">
        <w:t xml:space="preserve">приняли участие </w:t>
      </w:r>
      <w:r w:rsidRPr="00A603CE">
        <w:t>27</w:t>
      </w:r>
      <w:r w:rsidR="00BB3103" w:rsidRPr="00A603CE">
        <w:rPr>
          <w:color w:val="FF0000"/>
        </w:rPr>
        <w:t xml:space="preserve"> </w:t>
      </w:r>
      <w:r w:rsidR="00BB3103" w:rsidRPr="00A603CE">
        <w:t>детей с ОВЗ в номинациях «Декоративно-прикладное и изобразительное искусство», «</w:t>
      </w:r>
      <w:r w:rsidR="005B22D7" w:rsidRPr="00A603CE">
        <w:t>А</w:t>
      </w:r>
      <w:r w:rsidR="00BB3103" w:rsidRPr="00A603CE">
        <w:t>кадемический вокал», «Инструментальное исполнительство».</w:t>
      </w:r>
      <w:proofErr w:type="gramEnd"/>
      <w:r w:rsidR="00BB3103" w:rsidRPr="00A603CE">
        <w:t xml:space="preserve"> </w:t>
      </w:r>
      <w:r w:rsidR="005E6FA1" w:rsidRPr="00A603CE">
        <w:t xml:space="preserve">В 2020 году участие приняло </w:t>
      </w:r>
      <w:r w:rsidR="00045256" w:rsidRPr="00A603CE">
        <w:t>19 человек.</w:t>
      </w:r>
    </w:p>
    <w:p w:rsidR="00BF1C9A" w:rsidRPr="00F252FD" w:rsidRDefault="00D149A0" w:rsidP="003153A3">
      <w:pPr>
        <w:tabs>
          <w:tab w:val="left" w:pos="1134"/>
        </w:tabs>
        <w:spacing w:line="360" w:lineRule="auto"/>
        <w:ind w:firstLine="709"/>
        <w:jc w:val="both"/>
      </w:pPr>
      <w:r>
        <w:t>Д</w:t>
      </w:r>
      <w:r w:rsidR="00E306AB" w:rsidRPr="00F252FD">
        <w:t xml:space="preserve">оступен </w:t>
      </w:r>
      <w:r w:rsidR="00E16761" w:rsidRPr="00F252FD">
        <w:t>для инвалидо</w:t>
      </w:r>
      <w:r w:rsidR="00AC7AEA" w:rsidRPr="00F252FD">
        <w:t>в, передвигающихся на креслах-</w:t>
      </w:r>
      <w:r w:rsidR="00E16761" w:rsidRPr="00F252FD">
        <w:t>к</w:t>
      </w:r>
      <w:r w:rsidR="00AC7AEA" w:rsidRPr="00F252FD">
        <w:t>олясках, с нарушениями опорно-</w:t>
      </w:r>
      <w:r w:rsidR="00E16761" w:rsidRPr="00F252FD">
        <w:t>двигательного аппарата, инвалидов с нарушениями слуха и нарушениями умственного развития, для</w:t>
      </w:r>
      <w:r>
        <w:t xml:space="preserve"> инвалидов с нарушениями зрения объект</w:t>
      </w:r>
      <w:r w:rsidR="00E306AB" w:rsidRPr="00F252FD">
        <w:t xml:space="preserve"> </w:t>
      </w:r>
      <w:r w:rsidRPr="00F252FD">
        <w:t>МАУ «Городская библиотека имени А.А. Филатова»</w:t>
      </w:r>
      <w:r>
        <w:t>.</w:t>
      </w:r>
    </w:p>
    <w:p w:rsidR="00E16761" w:rsidRPr="00A603CE" w:rsidRDefault="00E16761" w:rsidP="003153A3">
      <w:pPr>
        <w:tabs>
          <w:tab w:val="left" w:pos="1134"/>
        </w:tabs>
        <w:spacing w:line="360" w:lineRule="auto"/>
        <w:ind w:firstLine="709"/>
        <w:jc w:val="both"/>
      </w:pPr>
      <w:proofErr w:type="gramStart"/>
      <w:r w:rsidRPr="00A603CE">
        <w:t xml:space="preserve">В МАУ «Городская библиотека имени </w:t>
      </w:r>
      <w:proofErr w:type="spellStart"/>
      <w:r w:rsidRPr="00A603CE">
        <w:t>А.А.Филатова</w:t>
      </w:r>
      <w:proofErr w:type="spellEnd"/>
      <w:r w:rsidRPr="00A603CE">
        <w:t>» сформирован специализированный библиотечный фонд: объем специализированного фонда, всего 8</w:t>
      </w:r>
      <w:r w:rsidR="00CD6A81" w:rsidRPr="00A603CE">
        <w:t>89</w:t>
      </w:r>
      <w:r w:rsidRPr="00A603CE">
        <w:t xml:space="preserve"> экз., из них: книги, изготовленные шрифтом Брайля – 46 экз. (0,1% от общего</w:t>
      </w:r>
      <w:r w:rsidR="006E0BE1" w:rsidRPr="00A603CE">
        <w:t xml:space="preserve"> фонда), «говорящие книги» – 843</w:t>
      </w:r>
      <w:r w:rsidRPr="00A603CE">
        <w:t xml:space="preserve"> экз. (305 экз. для детей - инвалидов) (1,</w:t>
      </w:r>
      <w:r w:rsidR="006E0BE1" w:rsidRPr="00A603CE">
        <w:t>6</w:t>
      </w:r>
      <w:r w:rsidRPr="00A603CE">
        <w:t xml:space="preserve"> % от общего фонда).</w:t>
      </w:r>
      <w:proofErr w:type="gramEnd"/>
    </w:p>
    <w:p w:rsidR="00E16761" w:rsidRPr="00A603CE" w:rsidRDefault="00E16761" w:rsidP="003153A3">
      <w:pPr>
        <w:tabs>
          <w:tab w:val="left" w:pos="1134"/>
        </w:tabs>
        <w:spacing w:line="360" w:lineRule="auto"/>
        <w:ind w:firstLine="709"/>
        <w:jc w:val="both"/>
      </w:pPr>
      <w:r w:rsidRPr="00A603CE">
        <w:t xml:space="preserve">Достаточное и систематическое информирование лиц с ограниченными возможностями здоровья о предоставлении услуг и ресурсов Центра общественного доступа </w:t>
      </w:r>
      <w:r w:rsidR="00807D1A" w:rsidRPr="00A603CE">
        <w:t xml:space="preserve">(далее – ЦОД) </w:t>
      </w:r>
      <w:r w:rsidRPr="00A603CE">
        <w:t xml:space="preserve">и библиотеки получают через официальный сайт библиотеки и администрации города Покачи, социальные сети. </w:t>
      </w:r>
      <w:r w:rsidR="00D801E9" w:rsidRPr="00A603CE">
        <w:t>Благодаря модернизации в</w:t>
      </w:r>
      <w:r w:rsidRPr="00A603CE">
        <w:t xml:space="preserve"> </w:t>
      </w:r>
      <w:proofErr w:type="spellStart"/>
      <w:r w:rsidR="00807D1A" w:rsidRPr="00A603CE">
        <w:t>ЦОД</w:t>
      </w:r>
      <w:r w:rsidR="00D801E9" w:rsidRPr="00A603CE">
        <w:t>е</w:t>
      </w:r>
      <w:proofErr w:type="spellEnd"/>
      <w:r w:rsidR="00D801E9" w:rsidRPr="00A603CE">
        <w:t>, для слабовидящих читателей доступны следующие услуги:</w:t>
      </w:r>
      <w:r w:rsidR="00E51E16" w:rsidRPr="00A603CE">
        <w:t xml:space="preserve"> чтение книг шрифтом Брайл</w:t>
      </w:r>
      <w:r w:rsidR="0034665E" w:rsidRPr="00A603CE">
        <w:t>я</w:t>
      </w:r>
      <w:r w:rsidR="00E51E16" w:rsidRPr="00A603CE">
        <w:t xml:space="preserve">, использование </w:t>
      </w:r>
      <w:proofErr w:type="spellStart"/>
      <w:r w:rsidR="00E51E16" w:rsidRPr="00A603CE">
        <w:t>тифлофлешплеера</w:t>
      </w:r>
      <w:proofErr w:type="spellEnd"/>
      <w:r w:rsidR="00E51E16" w:rsidRPr="00A603CE">
        <w:t xml:space="preserve"> для </w:t>
      </w:r>
      <w:r w:rsidR="0034665E" w:rsidRPr="00A603CE">
        <w:t>самообразования.</w:t>
      </w:r>
    </w:p>
    <w:p w:rsidR="00E16761" w:rsidRPr="00A603CE" w:rsidRDefault="00E16761" w:rsidP="003153A3">
      <w:pPr>
        <w:tabs>
          <w:tab w:val="left" w:pos="1134"/>
        </w:tabs>
        <w:spacing w:line="360" w:lineRule="auto"/>
        <w:ind w:firstLine="709"/>
        <w:jc w:val="both"/>
      </w:pPr>
      <w:r w:rsidRPr="00A603CE">
        <w:t xml:space="preserve">На сайте библиотеки </w:t>
      </w:r>
      <w:r w:rsidR="000C6D3C" w:rsidRPr="00A603CE">
        <w:t>действует</w:t>
      </w:r>
      <w:r w:rsidRPr="00A603CE">
        <w:t xml:space="preserve"> версия сайта для слабовидящих согласно «ГОСТ </w:t>
      </w:r>
      <w:proofErr w:type="gramStart"/>
      <w:r w:rsidRPr="00A603CE">
        <w:t>Р</w:t>
      </w:r>
      <w:proofErr w:type="gramEnd"/>
      <w:r w:rsidRPr="00A603CE">
        <w:t xml:space="preserve"> 52872- 2012 Интернет – ресурсы. Требования доступ</w:t>
      </w:r>
      <w:r w:rsidR="00291D28" w:rsidRPr="00A603CE">
        <w:t>ности для инвалидов по зрению».</w:t>
      </w:r>
    </w:p>
    <w:p w:rsidR="00AF529A" w:rsidRPr="00A603CE" w:rsidRDefault="00C42BE6" w:rsidP="00AF529A">
      <w:pPr>
        <w:tabs>
          <w:tab w:val="left" w:pos="1134"/>
        </w:tabs>
        <w:spacing w:line="360" w:lineRule="auto"/>
        <w:ind w:firstLine="709"/>
        <w:jc w:val="both"/>
      </w:pPr>
      <w:r w:rsidRPr="00A603CE">
        <w:lastRenderedPageBreak/>
        <w:t xml:space="preserve">Неотъемлемой частью </w:t>
      </w:r>
      <w:r w:rsidR="00D45188" w:rsidRPr="00A603CE">
        <w:t>работы в данном направлен</w:t>
      </w:r>
      <w:r w:rsidR="00D546A2" w:rsidRPr="00A603CE">
        <w:t>ии является обслуживание на дому</w:t>
      </w:r>
      <w:r w:rsidR="00D45188" w:rsidRPr="00A603CE">
        <w:t xml:space="preserve">. Отдел внестационарного обслуживания городской библиотеки </w:t>
      </w:r>
      <w:r w:rsidR="00E33899" w:rsidRPr="00A603CE">
        <w:t>за</w:t>
      </w:r>
      <w:r w:rsidR="00D45188" w:rsidRPr="00A603CE">
        <w:t xml:space="preserve"> 20</w:t>
      </w:r>
      <w:r w:rsidR="00001E18" w:rsidRPr="00A603CE">
        <w:t>2</w:t>
      </w:r>
      <w:r w:rsidR="00920242" w:rsidRPr="00A603CE">
        <w:t>1</w:t>
      </w:r>
      <w:r w:rsidR="00D45188" w:rsidRPr="00A603CE">
        <w:t xml:space="preserve"> год </w:t>
      </w:r>
      <w:r w:rsidR="00C30392" w:rsidRPr="00A603CE">
        <w:t>посетил</w:t>
      </w:r>
      <w:r w:rsidR="00894C7A" w:rsidRPr="00A603CE">
        <w:t xml:space="preserve"> на дому</w:t>
      </w:r>
      <w:r w:rsidR="00C30392" w:rsidRPr="00A603CE">
        <w:t xml:space="preserve"> 1 инвалида </w:t>
      </w:r>
      <w:r w:rsidR="00920242" w:rsidRPr="00A603CE">
        <w:t>8</w:t>
      </w:r>
      <w:r w:rsidR="00CA4610" w:rsidRPr="00A603CE">
        <w:t xml:space="preserve"> раз и выдал </w:t>
      </w:r>
      <w:r w:rsidR="00680A0F" w:rsidRPr="00A603CE">
        <w:t>96</w:t>
      </w:r>
      <w:r w:rsidR="00CA4610" w:rsidRPr="00A603CE">
        <w:t xml:space="preserve"> экземпляров литературы.</w:t>
      </w:r>
    </w:p>
    <w:p w:rsidR="00AF529A" w:rsidRPr="00A603CE" w:rsidRDefault="00AF529A" w:rsidP="00AF529A">
      <w:pPr>
        <w:tabs>
          <w:tab w:val="left" w:pos="1134"/>
        </w:tabs>
        <w:spacing w:line="360" w:lineRule="auto"/>
        <w:ind w:firstLine="709"/>
        <w:jc w:val="both"/>
      </w:pPr>
      <w:r w:rsidRPr="00A603CE">
        <w:t>В период 2021 года р</w:t>
      </w:r>
      <w:r w:rsidRPr="00A603CE">
        <w:rPr>
          <w:rFonts w:eastAsiaTheme="minorEastAsia"/>
          <w:lang w:eastAsia="ru-RU"/>
        </w:rPr>
        <w:t>еализовывался проект «</w:t>
      </w:r>
      <w:proofErr w:type="spellStart"/>
      <w:r w:rsidRPr="00A603CE">
        <w:rPr>
          <w:rFonts w:eastAsiaTheme="minorEastAsia"/>
          <w:lang w:eastAsia="ru-RU"/>
        </w:rPr>
        <w:t>Библио-АРТика</w:t>
      </w:r>
      <w:proofErr w:type="spellEnd"/>
      <w:r w:rsidRPr="00A603CE">
        <w:rPr>
          <w:rFonts w:eastAsiaTheme="minorEastAsia"/>
          <w:lang w:eastAsia="ru-RU"/>
        </w:rPr>
        <w:t xml:space="preserve">». Цель проекта - социальная адаптация детей-инвалидов в современном обществе, содействие гармоничному развитию личности ребенка. Для достижения цели в проекте предусмотрены: организация и проведение конкурсов, разнообразных семейных мероприятий, активное использование </w:t>
      </w:r>
      <w:proofErr w:type="spellStart"/>
      <w:r w:rsidRPr="00A603CE">
        <w:rPr>
          <w:rFonts w:eastAsiaTheme="minorEastAsia"/>
          <w:lang w:eastAsia="ru-RU"/>
        </w:rPr>
        <w:t>арттерапевтических</w:t>
      </w:r>
      <w:proofErr w:type="spellEnd"/>
      <w:r w:rsidRPr="00A603CE">
        <w:rPr>
          <w:rFonts w:eastAsiaTheme="minorEastAsia"/>
          <w:lang w:eastAsia="ru-RU"/>
        </w:rPr>
        <w:t xml:space="preserve"> приемов и методов (</w:t>
      </w:r>
      <w:proofErr w:type="spellStart"/>
      <w:r w:rsidRPr="00A603CE">
        <w:rPr>
          <w:rFonts w:eastAsiaTheme="minorEastAsia"/>
          <w:lang w:eastAsia="ru-RU"/>
        </w:rPr>
        <w:t>сказкотерапия</w:t>
      </w:r>
      <w:proofErr w:type="spellEnd"/>
      <w:r w:rsidRPr="00A603CE">
        <w:rPr>
          <w:rFonts w:eastAsiaTheme="minorEastAsia"/>
          <w:lang w:eastAsia="ru-RU"/>
        </w:rPr>
        <w:t xml:space="preserve">, </w:t>
      </w:r>
      <w:proofErr w:type="spellStart"/>
      <w:r w:rsidRPr="00A603CE">
        <w:rPr>
          <w:rFonts w:eastAsiaTheme="minorEastAsia"/>
          <w:lang w:eastAsia="ru-RU"/>
        </w:rPr>
        <w:t>театротерапия</w:t>
      </w:r>
      <w:proofErr w:type="spellEnd"/>
      <w:r w:rsidRPr="00A603CE">
        <w:rPr>
          <w:rFonts w:eastAsiaTheme="minorEastAsia"/>
          <w:lang w:eastAsia="ru-RU"/>
        </w:rPr>
        <w:t xml:space="preserve">, музыкотерапия), которые способствуют решению проблемы творческого самовыражения детей с ограниченными возможностями, более успешной их социальной адаптации. </w:t>
      </w:r>
    </w:p>
    <w:p w:rsidR="003F56CB" w:rsidRPr="00A603CE" w:rsidRDefault="00E16761" w:rsidP="003F56CB">
      <w:pPr>
        <w:tabs>
          <w:tab w:val="left" w:pos="1134"/>
        </w:tabs>
        <w:spacing w:line="360" w:lineRule="auto"/>
        <w:ind w:firstLine="709"/>
        <w:jc w:val="both"/>
      </w:pPr>
      <w:r w:rsidRPr="00A603CE">
        <w:t xml:space="preserve">Всего </w:t>
      </w:r>
      <w:r w:rsidR="0014117D" w:rsidRPr="00A603CE">
        <w:t xml:space="preserve">в МАУ «Городская библиотека имени </w:t>
      </w:r>
      <w:proofErr w:type="spellStart"/>
      <w:r w:rsidR="0014117D" w:rsidRPr="00A603CE">
        <w:t>А.А.Филатова</w:t>
      </w:r>
      <w:proofErr w:type="spellEnd"/>
      <w:r w:rsidR="0014117D" w:rsidRPr="00A603CE">
        <w:t xml:space="preserve">» </w:t>
      </w:r>
      <w:r w:rsidRPr="00A603CE">
        <w:t>в 20</w:t>
      </w:r>
      <w:r w:rsidR="00D87B46" w:rsidRPr="00A603CE">
        <w:t>2</w:t>
      </w:r>
      <w:r w:rsidR="00164C8B" w:rsidRPr="00A603CE">
        <w:t>1</w:t>
      </w:r>
      <w:r w:rsidRPr="00A603CE">
        <w:t xml:space="preserve"> году</w:t>
      </w:r>
      <w:r w:rsidR="00ED1165" w:rsidRPr="00A603CE">
        <w:t xml:space="preserve"> </w:t>
      </w:r>
      <w:r w:rsidRPr="00A603CE">
        <w:t xml:space="preserve">было проведено </w:t>
      </w:r>
      <w:r w:rsidR="004038B5" w:rsidRPr="00A603CE">
        <w:t>9</w:t>
      </w:r>
      <w:r w:rsidR="008F022C" w:rsidRPr="00A603CE">
        <w:t xml:space="preserve"> мероприятий</w:t>
      </w:r>
      <w:r w:rsidR="00F80232" w:rsidRPr="00A603CE">
        <w:t xml:space="preserve"> </w:t>
      </w:r>
      <w:r w:rsidR="00D87B46" w:rsidRPr="00A603CE">
        <w:t>с участием людей с ОВЗ,</w:t>
      </w:r>
      <w:r w:rsidRPr="00A603CE">
        <w:t xml:space="preserve"> </w:t>
      </w:r>
      <w:r w:rsidR="008F022C" w:rsidRPr="00A603CE">
        <w:t xml:space="preserve">в </w:t>
      </w:r>
      <w:r w:rsidR="00E319BA" w:rsidRPr="00A603CE">
        <w:t>котор</w:t>
      </w:r>
      <w:r w:rsidR="008F022C" w:rsidRPr="00A603CE">
        <w:t>ых</w:t>
      </w:r>
      <w:r w:rsidR="00E319BA" w:rsidRPr="00A603CE">
        <w:t xml:space="preserve"> </w:t>
      </w:r>
      <w:r w:rsidR="008F022C" w:rsidRPr="00A603CE">
        <w:t>приня</w:t>
      </w:r>
      <w:r w:rsidRPr="00A603CE">
        <w:t>ло</w:t>
      </w:r>
      <w:r w:rsidR="008F022C" w:rsidRPr="00A603CE">
        <w:t xml:space="preserve"> участие</w:t>
      </w:r>
      <w:r w:rsidRPr="00A603CE">
        <w:t xml:space="preserve"> </w:t>
      </w:r>
      <w:r w:rsidR="008F022C" w:rsidRPr="00A603CE">
        <w:t>4</w:t>
      </w:r>
      <w:r w:rsidR="00D87B46" w:rsidRPr="00A603CE">
        <w:t>7</w:t>
      </w:r>
      <w:r w:rsidRPr="00A603CE">
        <w:t xml:space="preserve"> человек</w:t>
      </w:r>
      <w:r w:rsidR="00D87B46" w:rsidRPr="00A603CE">
        <w:t>:</w:t>
      </w:r>
      <w:r w:rsidR="002E40CD" w:rsidRPr="00A603CE">
        <w:t xml:space="preserve"> </w:t>
      </w:r>
      <w:r w:rsidR="00F92D53" w:rsidRPr="00A603CE">
        <w:rPr>
          <w:rFonts w:eastAsiaTheme="minorEastAsia"/>
          <w:lang w:eastAsia="ru-RU"/>
        </w:rPr>
        <w:t>работа площадки «Читаем с пеленок»</w:t>
      </w:r>
      <w:r w:rsidR="002E40CD" w:rsidRPr="00A603CE">
        <w:t xml:space="preserve">, </w:t>
      </w:r>
      <w:r w:rsidR="00F92D53" w:rsidRPr="00A603CE">
        <w:t xml:space="preserve">мастер-классы, </w:t>
      </w:r>
      <w:r w:rsidR="001B5B68" w:rsidRPr="00A603CE">
        <w:t xml:space="preserve">кукольные театры, </w:t>
      </w:r>
      <w:r w:rsidR="001B5B68" w:rsidRPr="00A603CE">
        <w:rPr>
          <w:rFonts w:eastAsia="Calibri"/>
          <w:lang w:eastAsia="ru-RU"/>
        </w:rPr>
        <w:t xml:space="preserve">конкурс «Мой город Покачи», </w:t>
      </w:r>
      <w:r w:rsidR="00F92D53" w:rsidRPr="00A603CE">
        <w:rPr>
          <w:rFonts w:eastAsia="Calibri"/>
          <w:lang w:eastAsia="ru-RU"/>
        </w:rPr>
        <w:t>всероссийская акция «Библионочь-2021» «Книга – путь к звёздам»</w:t>
      </w:r>
      <w:r w:rsidR="00E319BA" w:rsidRPr="00A603CE">
        <w:t xml:space="preserve">. </w:t>
      </w:r>
    </w:p>
    <w:p w:rsidR="007B445B" w:rsidRPr="00A603CE" w:rsidRDefault="007B445B" w:rsidP="00430DC9">
      <w:pPr>
        <w:pStyle w:val="aff"/>
        <w:widowControl/>
        <w:numPr>
          <w:ilvl w:val="0"/>
          <w:numId w:val="1"/>
        </w:numPr>
        <w:tabs>
          <w:tab w:val="left" w:pos="1134"/>
        </w:tabs>
        <w:suppressAutoHyphens w:val="0"/>
        <w:spacing w:line="360" w:lineRule="auto"/>
        <w:ind w:firstLine="709"/>
        <w:contextualSpacing/>
        <w:jc w:val="both"/>
        <w:rPr>
          <w:rFonts w:eastAsia="Calibri"/>
          <w:sz w:val="24"/>
        </w:rPr>
      </w:pPr>
      <w:r w:rsidRPr="00A603CE">
        <w:rPr>
          <w:rFonts w:eastAsia="Calibri"/>
          <w:sz w:val="24"/>
        </w:rPr>
        <w:t xml:space="preserve">Деятельность МАУ СОК «Звёздный» заключается не только в проведении физкультурно-оздоровительной работы с людьми с </w:t>
      </w:r>
      <w:r w:rsidR="003B05E9" w:rsidRPr="00A603CE">
        <w:rPr>
          <w:rFonts w:eastAsia="Calibri"/>
          <w:sz w:val="24"/>
        </w:rPr>
        <w:t>ОВЗ</w:t>
      </w:r>
      <w:r w:rsidRPr="00A603CE">
        <w:rPr>
          <w:rFonts w:eastAsia="Calibri"/>
          <w:sz w:val="24"/>
        </w:rPr>
        <w:t>, но и в привлечении большего количества данной категории к занятию физкультурой и сп</w:t>
      </w:r>
      <w:r w:rsidR="004767A0" w:rsidRPr="00A603CE">
        <w:rPr>
          <w:rFonts w:eastAsia="Calibri"/>
          <w:sz w:val="24"/>
        </w:rPr>
        <w:t>ортом.</w:t>
      </w:r>
    </w:p>
    <w:p w:rsidR="003B6D4B" w:rsidRPr="00A603CE" w:rsidRDefault="008A4435" w:rsidP="00430DC9">
      <w:pPr>
        <w:pStyle w:val="aff"/>
        <w:widowControl/>
        <w:numPr>
          <w:ilvl w:val="0"/>
          <w:numId w:val="1"/>
        </w:numPr>
        <w:tabs>
          <w:tab w:val="left" w:pos="1134"/>
        </w:tabs>
        <w:suppressAutoHyphens w:val="0"/>
        <w:spacing w:line="360" w:lineRule="auto"/>
        <w:ind w:firstLine="709"/>
        <w:contextualSpacing/>
        <w:jc w:val="both"/>
        <w:rPr>
          <w:rFonts w:eastAsia="Calibri"/>
          <w:sz w:val="24"/>
        </w:rPr>
      </w:pPr>
      <w:r w:rsidRPr="00A603CE">
        <w:rPr>
          <w:rFonts w:eastAsia="Calibri"/>
          <w:sz w:val="24"/>
        </w:rPr>
        <w:t xml:space="preserve">На конец отчетного периода </w:t>
      </w:r>
      <w:r w:rsidR="001C2E69" w:rsidRPr="00A603CE">
        <w:rPr>
          <w:rFonts w:eastAsia="Calibri"/>
          <w:sz w:val="24"/>
        </w:rPr>
        <w:t xml:space="preserve">численность </w:t>
      </w:r>
      <w:r w:rsidRPr="00A603CE">
        <w:rPr>
          <w:rFonts w:eastAsia="Calibri"/>
          <w:sz w:val="24"/>
        </w:rPr>
        <w:t>занимавши</w:t>
      </w:r>
      <w:r w:rsidR="001C2E69" w:rsidRPr="00A603CE">
        <w:rPr>
          <w:rFonts w:eastAsia="Calibri"/>
          <w:sz w:val="24"/>
        </w:rPr>
        <w:t>х</w:t>
      </w:r>
      <w:r w:rsidRPr="00A603CE">
        <w:rPr>
          <w:rFonts w:eastAsia="Calibri"/>
          <w:sz w:val="24"/>
        </w:rPr>
        <w:t xml:space="preserve">ся спортом </w:t>
      </w:r>
      <w:r w:rsidR="00E42B57" w:rsidRPr="00A603CE">
        <w:rPr>
          <w:rFonts w:eastAsia="Calibri"/>
          <w:sz w:val="24"/>
        </w:rPr>
        <w:t>в</w:t>
      </w:r>
      <w:r w:rsidR="00E16761" w:rsidRPr="00A603CE">
        <w:rPr>
          <w:rFonts w:eastAsia="Calibri"/>
          <w:sz w:val="24"/>
        </w:rPr>
        <w:t xml:space="preserve"> МАУ СОК «Звёздный» </w:t>
      </w:r>
      <w:r w:rsidR="00E42B57" w:rsidRPr="00A603CE">
        <w:rPr>
          <w:rFonts w:eastAsia="Calibri"/>
          <w:sz w:val="24"/>
        </w:rPr>
        <w:t>составила 5</w:t>
      </w:r>
      <w:r w:rsidR="004767A0" w:rsidRPr="00A603CE">
        <w:rPr>
          <w:rFonts w:eastAsia="Calibri"/>
          <w:sz w:val="24"/>
        </w:rPr>
        <w:t xml:space="preserve">6 </w:t>
      </w:r>
      <w:r w:rsidR="00E42B57" w:rsidRPr="00A603CE">
        <w:rPr>
          <w:rFonts w:eastAsia="Calibri"/>
          <w:sz w:val="24"/>
        </w:rPr>
        <w:t>человек</w:t>
      </w:r>
      <w:r w:rsidR="0062714B" w:rsidRPr="00A603CE">
        <w:rPr>
          <w:rFonts w:eastAsia="Calibri"/>
          <w:sz w:val="24"/>
        </w:rPr>
        <w:t>а</w:t>
      </w:r>
      <w:r w:rsidR="00E42B57" w:rsidRPr="00A603CE">
        <w:rPr>
          <w:rFonts w:eastAsia="Calibri"/>
          <w:sz w:val="24"/>
        </w:rPr>
        <w:t xml:space="preserve"> </w:t>
      </w:r>
      <w:r w:rsidR="00E16761" w:rsidRPr="00A603CE">
        <w:rPr>
          <w:rFonts w:eastAsia="Calibri"/>
          <w:sz w:val="24"/>
        </w:rPr>
        <w:t>(</w:t>
      </w:r>
      <w:r w:rsidR="00E42B57" w:rsidRPr="00A603CE">
        <w:rPr>
          <w:rFonts w:eastAsia="Calibri"/>
          <w:sz w:val="24"/>
        </w:rPr>
        <w:t xml:space="preserve">в </w:t>
      </w:r>
      <w:r w:rsidR="00E16761" w:rsidRPr="00A603CE">
        <w:rPr>
          <w:rFonts w:eastAsia="Calibri"/>
          <w:sz w:val="24"/>
        </w:rPr>
        <w:t>20</w:t>
      </w:r>
      <w:r w:rsidR="003B6D4B" w:rsidRPr="00A603CE">
        <w:rPr>
          <w:rFonts w:eastAsia="Calibri"/>
          <w:sz w:val="24"/>
        </w:rPr>
        <w:t>20</w:t>
      </w:r>
      <w:r w:rsidR="00E42B57" w:rsidRPr="00A603CE">
        <w:rPr>
          <w:rFonts w:eastAsia="Calibri"/>
          <w:sz w:val="24"/>
        </w:rPr>
        <w:t xml:space="preserve"> году – </w:t>
      </w:r>
      <w:r w:rsidR="0062714B" w:rsidRPr="00A603CE">
        <w:rPr>
          <w:rFonts w:eastAsia="Calibri"/>
          <w:sz w:val="24"/>
        </w:rPr>
        <w:t>5</w:t>
      </w:r>
      <w:r w:rsidR="003B6D4B" w:rsidRPr="00A603CE">
        <w:rPr>
          <w:rFonts w:eastAsia="Calibri"/>
          <w:sz w:val="24"/>
        </w:rPr>
        <w:t>4</w:t>
      </w:r>
      <w:r w:rsidR="00E42B57" w:rsidRPr="00A603CE">
        <w:rPr>
          <w:rFonts w:eastAsia="Calibri"/>
          <w:sz w:val="24"/>
        </w:rPr>
        <w:t xml:space="preserve"> человек</w:t>
      </w:r>
      <w:r w:rsidR="003B6D4B" w:rsidRPr="00A603CE">
        <w:rPr>
          <w:rFonts w:eastAsia="Calibri"/>
          <w:sz w:val="24"/>
        </w:rPr>
        <w:t>а</w:t>
      </w:r>
      <w:r w:rsidR="00E42B57" w:rsidRPr="00A603CE">
        <w:rPr>
          <w:rFonts w:eastAsia="Calibri"/>
          <w:sz w:val="24"/>
        </w:rPr>
        <w:t>),</w:t>
      </w:r>
      <w:r w:rsidR="00F42E33" w:rsidRPr="00A603CE">
        <w:rPr>
          <w:rFonts w:eastAsia="Calibri"/>
          <w:sz w:val="24"/>
        </w:rPr>
        <w:t xml:space="preserve"> из них: </w:t>
      </w:r>
    </w:p>
    <w:p w:rsidR="003B6D4B" w:rsidRPr="00A603CE" w:rsidRDefault="003B6D4B" w:rsidP="003B6D4B">
      <w:pPr>
        <w:numPr>
          <w:ilvl w:val="0"/>
          <w:numId w:val="29"/>
        </w:numPr>
        <w:kinsoku w:val="0"/>
        <w:overflowPunct w:val="0"/>
        <w:spacing w:after="200" w:line="360" w:lineRule="auto"/>
        <w:ind w:left="0" w:firstLine="709"/>
        <w:contextualSpacing/>
        <w:jc w:val="both"/>
        <w:textAlignment w:val="baseline"/>
        <w:rPr>
          <w:rFonts w:eastAsia="Calibri"/>
          <w:kern w:val="24"/>
          <w:lang w:eastAsia="ru-RU"/>
        </w:rPr>
      </w:pPr>
      <w:r w:rsidRPr="00A603CE">
        <w:rPr>
          <w:rFonts w:eastAsia="Calibri"/>
          <w:kern w:val="24"/>
          <w:lang w:eastAsia="ru-RU"/>
        </w:rPr>
        <w:t>4 человека дошкольного возраста;</w:t>
      </w:r>
    </w:p>
    <w:p w:rsidR="003B6D4B" w:rsidRPr="00A603CE" w:rsidRDefault="003B6D4B" w:rsidP="003B6D4B">
      <w:pPr>
        <w:numPr>
          <w:ilvl w:val="0"/>
          <w:numId w:val="29"/>
        </w:numPr>
        <w:kinsoku w:val="0"/>
        <w:overflowPunct w:val="0"/>
        <w:spacing w:after="200" w:line="360" w:lineRule="auto"/>
        <w:ind w:left="0" w:firstLine="709"/>
        <w:contextualSpacing/>
        <w:jc w:val="both"/>
        <w:textAlignment w:val="baseline"/>
        <w:rPr>
          <w:rFonts w:eastAsia="Calibri"/>
          <w:kern w:val="24"/>
          <w:lang w:eastAsia="ru-RU"/>
        </w:rPr>
      </w:pPr>
      <w:r w:rsidRPr="00A603CE">
        <w:rPr>
          <w:rFonts w:eastAsia="Calibri"/>
          <w:kern w:val="24"/>
          <w:lang w:eastAsia="ru-RU"/>
        </w:rPr>
        <w:t>16 человек младшего школьного возраста;</w:t>
      </w:r>
    </w:p>
    <w:p w:rsidR="00B546B5" w:rsidRPr="00A603CE" w:rsidRDefault="003B6D4B" w:rsidP="00B546B5">
      <w:pPr>
        <w:numPr>
          <w:ilvl w:val="0"/>
          <w:numId w:val="29"/>
        </w:numPr>
        <w:spacing w:after="200" w:line="360" w:lineRule="auto"/>
        <w:ind w:left="0" w:firstLine="709"/>
        <w:contextualSpacing/>
        <w:jc w:val="both"/>
        <w:rPr>
          <w:rFonts w:eastAsia="Calibri"/>
          <w:kern w:val="24"/>
          <w:lang w:eastAsia="ru-RU"/>
        </w:rPr>
      </w:pPr>
      <w:r w:rsidRPr="00A603CE">
        <w:rPr>
          <w:rFonts w:eastAsia="Calibri"/>
          <w:kern w:val="24"/>
          <w:lang w:eastAsia="ru-RU"/>
        </w:rPr>
        <w:t>11 человек среднего и старшего школьного возраста;</w:t>
      </w:r>
    </w:p>
    <w:p w:rsidR="00B546B5" w:rsidRPr="00A603CE" w:rsidRDefault="003B6D4B" w:rsidP="00B546B5">
      <w:pPr>
        <w:numPr>
          <w:ilvl w:val="0"/>
          <w:numId w:val="29"/>
        </w:numPr>
        <w:spacing w:after="200" w:line="360" w:lineRule="auto"/>
        <w:ind w:left="0" w:firstLine="709"/>
        <w:contextualSpacing/>
        <w:jc w:val="both"/>
        <w:rPr>
          <w:rFonts w:eastAsia="Calibri"/>
          <w:kern w:val="24"/>
          <w:lang w:eastAsia="ru-RU"/>
        </w:rPr>
      </w:pPr>
      <w:r w:rsidRPr="00A603CE">
        <w:rPr>
          <w:rFonts w:eastAsia="Calibri"/>
          <w:kern w:val="24"/>
          <w:lang w:eastAsia="ru-RU"/>
        </w:rPr>
        <w:t xml:space="preserve">25 человек от 18 и старше. </w:t>
      </w:r>
    </w:p>
    <w:p w:rsidR="00B546B5" w:rsidRPr="00A603CE" w:rsidRDefault="00B546B5" w:rsidP="00B546B5">
      <w:pPr>
        <w:spacing w:line="360" w:lineRule="auto"/>
        <w:ind w:firstLine="709"/>
        <w:contextualSpacing/>
        <w:jc w:val="both"/>
        <w:rPr>
          <w:rFonts w:eastAsia="Calibri"/>
          <w:kern w:val="24"/>
          <w:lang w:eastAsia="ru-RU"/>
        </w:rPr>
      </w:pPr>
      <w:r w:rsidRPr="00A603CE">
        <w:rPr>
          <w:rFonts w:eastAsia="Calibri"/>
          <w:kern w:val="24"/>
          <w:lang w:eastAsia="ru-RU"/>
        </w:rPr>
        <w:t xml:space="preserve">Количество </w:t>
      </w:r>
      <w:proofErr w:type="spellStart"/>
      <w:r w:rsidRPr="00A603CE">
        <w:rPr>
          <w:rFonts w:eastAsia="Calibri"/>
          <w:kern w:val="24"/>
          <w:lang w:eastAsia="ru-RU"/>
        </w:rPr>
        <w:t>занима</w:t>
      </w:r>
      <w:r w:rsidR="005F6860">
        <w:rPr>
          <w:rFonts w:eastAsia="Calibri"/>
          <w:kern w:val="24"/>
          <w:lang w:eastAsia="ru-RU"/>
        </w:rPr>
        <w:t>в</w:t>
      </w:r>
      <w:r w:rsidRPr="00A603CE">
        <w:rPr>
          <w:rFonts w:eastAsia="Calibri"/>
          <w:kern w:val="24"/>
          <w:lang w:eastAsia="ru-RU"/>
        </w:rPr>
        <w:t>щихся</w:t>
      </w:r>
      <w:proofErr w:type="spellEnd"/>
      <w:r w:rsidRPr="00A603CE">
        <w:rPr>
          <w:rFonts w:eastAsia="Calibri"/>
          <w:kern w:val="24"/>
          <w:lang w:eastAsia="ru-RU"/>
        </w:rPr>
        <w:t xml:space="preserve"> на базах образовательных организаций – 85 человек.</w:t>
      </w:r>
    </w:p>
    <w:p w:rsidR="00B546B5" w:rsidRPr="00A603CE" w:rsidRDefault="00B546B5" w:rsidP="00B546B5">
      <w:pPr>
        <w:spacing w:line="360" w:lineRule="auto"/>
        <w:ind w:firstLine="709"/>
        <w:contextualSpacing/>
        <w:jc w:val="both"/>
        <w:rPr>
          <w:rFonts w:eastAsia="Calibri"/>
          <w:kern w:val="24"/>
          <w:lang w:eastAsia="ru-RU"/>
        </w:rPr>
      </w:pPr>
      <w:r w:rsidRPr="00A603CE">
        <w:rPr>
          <w:rFonts w:eastAsia="Calibri"/>
          <w:kern w:val="24"/>
          <w:lang w:eastAsia="ru-RU"/>
        </w:rPr>
        <w:t>Общий охват занятиями адаптивной физической культурой – 141 человек или 29%.</w:t>
      </w:r>
    </w:p>
    <w:p w:rsidR="00207BBA" w:rsidRPr="00A603CE" w:rsidRDefault="00691C08" w:rsidP="00B546B5">
      <w:pPr>
        <w:spacing w:after="200" w:line="360" w:lineRule="auto"/>
        <w:ind w:firstLine="709"/>
        <w:contextualSpacing/>
        <w:jc w:val="both"/>
        <w:rPr>
          <w:rFonts w:eastAsia="Calibri"/>
          <w:kern w:val="24"/>
          <w:lang w:eastAsia="ru-RU"/>
        </w:rPr>
      </w:pPr>
      <w:r w:rsidRPr="00A603CE">
        <w:rPr>
          <w:rFonts w:eastAsia="Calibri"/>
        </w:rPr>
        <w:t>В целях исполнения программы «Доступная среда», утвержденной Постановлением Правительства Ханты-Мансийского автономного округа – Югры на базе МАУ СОК «Звездный»</w:t>
      </w:r>
      <w:r w:rsidR="002C4A17" w:rsidRPr="00A603CE">
        <w:rPr>
          <w:rFonts w:eastAsia="Calibri"/>
        </w:rPr>
        <w:t xml:space="preserve"> реализуются следующие программы</w:t>
      </w:r>
      <w:r w:rsidRPr="00A603CE">
        <w:rPr>
          <w:rFonts w:eastAsia="Calibri"/>
        </w:rPr>
        <w:t>:</w:t>
      </w:r>
    </w:p>
    <w:p w:rsidR="00207BBA" w:rsidRPr="00A603CE" w:rsidRDefault="00691C08" w:rsidP="00353A7E">
      <w:pPr>
        <w:numPr>
          <w:ilvl w:val="0"/>
          <w:numId w:val="28"/>
        </w:numPr>
        <w:tabs>
          <w:tab w:val="left" w:pos="1134"/>
        </w:tabs>
        <w:spacing w:after="200" w:line="360" w:lineRule="auto"/>
        <w:ind w:firstLine="709"/>
        <w:contextualSpacing/>
        <w:jc w:val="both"/>
        <w:rPr>
          <w:rFonts w:eastAsia="Calibri"/>
        </w:rPr>
      </w:pPr>
      <w:r w:rsidRPr="00A603CE">
        <w:rPr>
          <w:rFonts w:eastAsia="Calibri"/>
        </w:rPr>
        <w:t>физкультурно-оздоровительной направленности «Программа по Адаптивной физической культуре для различных нозологических групп»</w:t>
      </w:r>
      <w:r w:rsidR="003E4658" w:rsidRPr="00A603CE">
        <w:rPr>
          <w:rFonts w:eastAsia="Calibri"/>
        </w:rPr>
        <w:t>, «Р</w:t>
      </w:r>
      <w:r w:rsidR="00353A7E" w:rsidRPr="00A603CE">
        <w:rPr>
          <w:rFonts w:eastAsia="Calibri"/>
        </w:rPr>
        <w:t>еабилитационные шаги»</w:t>
      </w:r>
      <w:r w:rsidR="00AA6694" w:rsidRPr="00A603CE">
        <w:rPr>
          <w:rFonts w:eastAsia="Calibri"/>
        </w:rPr>
        <w:t>, «легкая атлетика»</w:t>
      </w:r>
      <w:r w:rsidRPr="00A603CE">
        <w:rPr>
          <w:rFonts w:eastAsia="Calibri"/>
        </w:rPr>
        <w:t>;</w:t>
      </w:r>
    </w:p>
    <w:p w:rsidR="00EE199E" w:rsidRPr="00A603CE" w:rsidRDefault="00691C08" w:rsidP="00EE199E">
      <w:pPr>
        <w:numPr>
          <w:ilvl w:val="0"/>
          <w:numId w:val="28"/>
        </w:numPr>
        <w:tabs>
          <w:tab w:val="left" w:pos="1134"/>
        </w:tabs>
        <w:spacing w:after="200" w:line="360" w:lineRule="auto"/>
        <w:ind w:firstLine="709"/>
        <w:contextualSpacing/>
        <w:jc w:val="both"/>
        <w:rPr>
          <w:rFonts w:eastAsia="Calibri"/>
        </w:rPr>
      </w:pPr>
      <w:r w:rsidRPr="00A603CE">
        <w:rPr>
          <w:rFonts w:eastAsia="Calibri"/>
        </w:rPr>
        <w:t>терапевтиче</w:t>
      </w:r>
      <w:r w:rsidR="00AC4158" w:rsidRPr="00A603CE">
        <w:rPr>
          <w:rFonts w:eastAsia="Calibri"/>
        </w:rPr>
        <w:t>ской направленности «Лыжи мечты.</w:t>
      </w:r>
      <w:r w:rsidRPr="00A603CE">
        <w:rPr>
          <w:rFonts w:eastAsia="Calibri"/>
        </w:rPr>
        <w:t xml:space="preserve"> Рол</w:t>
      </w:r>
      <w:r w:rsidR="00AC4158" w:rsidRPr="00A603CE">
        <w:rPr>
          <w:rFonts w:eastAsia="Calibri"/>
        </w:rPr>
        <w:t>лер спорт</w:t>
      </w:r>
      <w:r w:rsidR="005F6847" w:rsidRPr="00A603CE">
        <w:rPr>
          <w:rFonts w:eastAsia="Calibri"/>
        </w:rPr>
        <w:t>»;</w:t>
      </w:r>
    </w:p>
    <w:p w:rsidR="00207BBA" w:rsidRPr="00A603CE" w:rsidRDefault="005F6847" w:rsidP="00EE199E">
      <w:pPr>
        <w:numPr>
          <w:ilvl w:val="0"/>
          <w:numId w:val="28"/>
        </w:numPr>
        <w:tabs>
          <w:tab w:val="left" w:pos="1134"/>
        </w:tabs>
        <w:spacing w:after="200" w:line="360" w:lineRule="auto"/>
        <w:ind w:firstLine="709"/>
        <w:contextualSpacing/>
        <w:jc w:val="both"/>
        <w:rPr>
          <w:rFonts w:eastAsia="Calibri"/>
        </w:rPr>
      </w:pPr>
      <w:r w:rsidRPr="00A603CE">
        <w:rPr>
          <w:rFonts w:eastAsia="Calibri"/>
        </w:rPr>
        <w:t xml:space="preserve">плавание для детей с инвалидностью </w:t>
      </w:r>
      <w:r w:rsidR="00AA6694" w:rsidRPr="00A603CE">
        <w:rPr>
          <w:spacing w:val="1"/>
          <w:lang w:eastAsia="ru-RU"/>
        </w:rPr>
        <w:t>«Мама + ребенок».</w:t>
      </w:r>
    </w:p>
    <w:p w:rsidR="003153A3" w:rsidRPr="00A603CE" w:rsidRDefault="003153A3" w:rsidP="00CB59BA">
      <w:pPr>
        <w:numPr>
          <w:ilvl w:val="0"/>
          <w:numId w:val="1"/>
        </w:numPr>
        <w:tabs>
          <w:tab w:val="left" w:pos="1134"/>
        </w:tabs>
        <w:spacing w:after="200" w:line="360" w:lineRule="auto"/>
        <w:ind w:firstLine="709"/>
        <w:contextualSpacing/>
        <w:jc w:val="both"/>
      </w:pPr>
      <w:r w:rsidRPr="00A603CE">
        <w:lastRenderedPageBreak/>
        <w:t>Занятия проводятся</w:t>
      </w:r>
      <w:r w:rsidR="001163E4" w:rsidRPr="00A603CE">
        <w:t xml:space="preserve"> </w:t>
      </w:r>
      <w:r w:rsidR="003C0B41" w:rsidRPr="00A603CE">
        <w:rPr>
          <w:rFonts w:eastAsia="Calibri"/>
        </w:rPr>
        <w:t>на бесплатной основе</w:t>
      </w:r>
      <w:r w:rsidR="003C0B41" w:rsidRPr="00A603CE">
        <w:t xml:space="preserve"> </w:t>
      </w:r>
      <w:r w:rsidR="001163E4" w:rsidRPr="00A603CE">
        <w:t>в</w:t>
      </w:r>
      <w:r w:rsidRPr="00A603CE">
        <w:t xml:space="preserve"> индивидуальной и индивидуально-групповой форме работы, в тренажёрном зале, в плавательном бассейне (большая, малая ванна) в фитнес зале, в спортивных залах на спортивных объектах МАУ СОК «Звёздный»</w:t>
      </w:r>
      <w:r w:rsidR="00344DD6" w:rsidRPr="00A603CE">
        <w:rPr>
          <w:rFonts w:eastAsia="Calibri"/>
        </w:rPr>
        <w:t>.</w:t>
      </w:r>
    </w:p>
    <w:p w:rsidR="00CB59BA" w:rsidRPr="00A603CE" w:rsidRDefault="00CB59BA" w:rsidP="00CB59BA">
      <w:pPr>
        <w:spacing w:line="360" w:lineRule="auto"/>
        <w:ind w:firstLine="709"/>
        <w:jc w:val="both"/>
        <w:rPr>
          <w:rFonts w:eastAsiaTheme="minorEastAsia"/>
          <w:lang w:eastAsia="ru-RU"/>
        </w:rPr>
      </w:pPr>
      <w:r w:rsidRPr="00A603CE">
        <w:rPr>
          <w:rFonts w:eastAsiaTheme="minorEastAsia"/>
          <w:lang w:eastAsia="ru-RU"/>
        </w:rPr>
        <w:t>В 2021 году 128 человек приняли участие в 14 спортивных мероприятия</w:t>
      </w:r>
      <w:r w:rsidR="001B4789">
        <w:rPr>
          <w:rFonts w:eastAsiaTheme="minorEastAsia"/>
          <w:lang w:eastAsia="ru-RU"/>
        </w:rPr>
        <w:t>х</w:t>
      </w:r>
      <w:r w:rsidRPr="00A603CE">
        <w:rPr>
          <w:rFonts w:eastAsiaTheme="minorEastAsia"/>
          <w:lang w:eastAsia="ru-RU"/>
        </w:rPr>
        <w:t xml:space="preserve"> муниципального и регионального уровней.</w:t>
      </w:r>
    </w:p>
    <w:p w:rsidR="00D55F3A" w:rsidRPr="000F75D1" w:rsidRDefault="003153A3" w:rsidP="00CB59BA">
      <w:pPr>
        <w:pStyle w:val="affa"/>
        <w:numPr>
          <w:ilvl w:val="0"/>
          <w:numId w:val="1"/>
        </w:numPr>
        <w:tabs>
          <w:tab w:val="left" w:pos="1134"/>
        </w:tabs>
        <w:spacing w:line="360" w:lineRule="auto"/>
        <w:ind w:firstLine="709"/>
        <w:contextualSpacing/>
        <w:jc w:val="both"/>
        <w:rPr>
          <w:rFonts w:ascii="Times New Roman" w:hAnsi="Times New Roman"/>
          <w:sz w:val="24"/>
          <w:szCs w:val="24"/>
        </w:rPr>
      </w:pPr>
      <w:r w:rsidRPr="00A603CE">
        <w:rPr>
          <w:rFonts w:ascii="Times New Roman" w:hAnsi="Times New Roman"/>
          <w:sz w:val="24"/>
          <w:szCs w:val="24"/>
        </w:rPr>
        <w:t>Больш</w:t>
      </w:r>
      <w:r w:rsidR="00DB5B20" w:rsidRPr="00A603CE">
        <w:rPr>
          <w:rFonts w:ascii="Times New Roman" w:hAnsi="Times New Roman"/>
          <w:sz w:val="24"/>
          <w:szCs w:val="24"/>
        </w:rPr>
        <w:t>ое внимание удел</w:t>
      </w:r>
      <w:r w:rsidR="004D2182" w:rsidRPr="00A603CE">
        <w:rPr>
          <w:rFonts w:ascii="Times New Roman" w:hAnsi="Times New Roman"/>
          <w:sz w:val="24"/>
          <w:szCs w:val="24"/>
        </w:rPr>
        <w:t>ялось</w:t>
      </w:r>
      <w:r w:rsidR="00DB5B20" w:rsidRPr="00A603CE">
        <w:rPr>
          <w:rFonts w:ascii="Times New Roman" w:hAnsi="Times New Roman"/>
          <w:sz w:val="24"/>
          <w:szCs w:val="24"/>
        </w:rPr>
        <w:t xml:space="preserve"> работе</w:t>
      </w:r>
      <w:r w:rsidRPr="00A603CE">
        <w:rPr>
          <w:rFonts w:ascii="Times New Roman" w:hAnsi="Times New Roman"/>
          <w:sz w:val="24"/>
          <w:szCs w:val="24"/>
        </w:rPr>
        <w:t xml:space="preserve"> по привлечению к занятиям по адаптивной физической культуре и спорту: распространение рекламы в бумажном варианте в учреждениях социального назначения; размещение информации в местной газете «Покачевский вестник» и на различных сайтах города; </w:t>
      </w:r>
      <w:r w:rsidRPr="000F75D1">
        <w:rPr>
          <w:rFonts w:ascii="Times New Roman" w:hAnsi="Times New Roman"/>
          <w:sz w:val="24"/>
          <w:szCs w:val="24"/>
        </w:rPr>
        <w:t xml:space="preserve">трансляция в бегущей строке телерадиокомпании «Ракурс». </w:t>
      </w:r>
    </w:p>
    <w:sectPr w:rsidR="00D55F3A" w:rsidRPr="000F75D1" w:rsidSect="00811BC1">
      <w:pgSz w:w="11905" w:h="16837" w:code="9"/>
      <w:pgMar w:top="567" w:right="992" w:bottom="992"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21" w:rsidRDefault="008A0C21">
      <w:r>
        <w:separator/>
      </w:r>
    </w:p>
  </w:endnote>
  <w:endnote w:type="continuationSeparator" w:id="0">
    <w:p w:rsidR="008A0C21" w:rsidRDefault="008A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font188">
    <w:altName w:val="Arial Unicode MS"/>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536329"/>
      <w:docPartObj>
        <w:docPartGallery w:val="Page Numbers (Bottom of Page)"/>
        <w:docPartUnique/>
      </w:docPartObj>
    </w:sdtPr>
    <w:sdtEndPr/>
    <w:sdtContent>
      <w:p w:rsidR="008A0C21" w:rsidRDefault="008A0C21">
        <w:pPr>
          <w:pStyle w:val="af0"/>
          <w:jc w:val="right"/>
        </w:pPr>
        <w:r>
          <w:fldChar w:fldCharType="begin"/>
        </w:r>
        <w:r>
          <w:instrText>PAGE   \* MERGEFORMAT</w:instrText>
        </w:r>
        <w:r>
          <w:fldChar w:fldCharType="separate"/>
        </w:r>
        <w:r w:rsidR="005001D1" w:rsidRPr="005001D1">
          <w:rPr>
            <w:noProof/>
            <w:lang w:val="ru-RU"/>
          </w:rPr>
          <w:t>24</w:t>
        </w:r>
        <w:r>
          <w:fldChar w:fldCharType="end"/>
        </w:r>
      </w:p>
    </w:sdtContent>
  </w:sdt>
  <w:p w:rsidR="008A0C21" w:rsidRDefault="008A0C2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21" w:rsidRPr="009A2754" w:rsidRDefault="008A0C21">
    <w:pPr>
      <w:pStyle w:val="af0"/>
      <w:jc w:val="right"/>
      <w:rPr>
        <w:lang w:val="ru-RU"/>
      </w:rPr>
    </w:pPr>
  </w:p>
  <w:p w:rsidR="008A0C21" w:rsidRDefault="008A0C21" w:rsidP="007665E3">
    <w:pPr>
      <w:pStyle w:val="af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21" w:rsidRPr="009A2754" w:rsidRDefault="008A0C21">
    <w:pPr>
      <w:pStyle w:val="af0"/>
      <w:jc w:val="right"/>
      <w:rPr>
        <w:lang w:val="ru-RU"/>
      </w:rPr>
    </w:pPr>
  </w:p>
  <w:p w:rsidR="008A0C21" w:rsidRDefault="008A0C21" w:rsidP="007665E3">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21" w:rsidRDefault="008A0C21">
      <w:r>
        <w:separator/>
      </w:r>
    </w:p>
  </w:footnote>
  <w:footnote w:type="continuationSeparator" w:id="0">
    <w:p w:rsidR="008A0C21" w:rsidRDefault="008A0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FEC1D3C"/>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8"/>
    <w:lvl w:ilvl="0">
      <w:start w:val="1"/>
      <w:numFmt w:val="decimal"/>
      <w:lvlText w:val="%1."/>
      <w:lvlJc w:val="left"/>
      <w:pPr>
        <w:tabs>
          <w:tab w:val="num" w:pos="1260"/>
        </w:tabs>
        <w:ind w:left="1260" w:hanging="360"/>
      </w:pPr>
      <w:rPr>
        <w:b w:val="0"/>
      </w:rPr>
    </w:lvl>
  </w:abstractNum>
  <w:abstractNum w:abstractNumId="4">
    <w:nsid w:val="00000005"/>
    <w:multiLevelType w:val="singleLevel"/>
    <w:tmpl w:val="00000005"/>
    <w:name w:val="WW8Num13"/>
    <w:lvl w:ilvl="0">
      <w:start w:val="1"/>
      <w:numFmt w:val="bullet"/>
      <w:lvlText w:val=""/>
      <w:lvlJc w:val="left"/>
      <w:pPr>
        <w:tabs>
          <w:tab w:val="num" w:pos="1080"/>
        </w:tabs>
        <w:ind w:left="1080" w:hanging="360"/>
      </w:pPr>
      <w:rPr>
        <w:rFonts w:ascii="Wingdings" w:hAnsi="Wingdings"/>
      </w:rPr>
    </w:lvl>
  </w:abstractNum>
  <w:abstractNum w:abstractNumId="5">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15"/>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17"/>
    <w:lvl w:ilvl="0">
      <w:start w:val="1"/>
      <w:numFmt w:val="bullet"/>
      <w:lvlText w:val=""/>
      <w:lvlJc w:val="left"/>
      <w:pPr>
        <w:tabs>
          <w:tab w:val="num" w:pos="1080"/>
        </w:tabs>
        <w:ind w:left="1080" w:hanging="360"/>
      </w:pPr>
      <w:rPr>
        <w:rFonts w:ascii="Symbol" w:hAnsi="Symbol"/>
      </w:rPr>
    </w:lvl>
  </w:abstractNum>
  <w:abstractNum w:abstractNumId="8">
    <w:nsid w:val="00000009"/>
    <w:multiLevelType w:val="singleLevel"/>
    <w:tmpl w:val="00000009"/>
    <w:name w:val="WW8Num1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20"/>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24"/>
    <w:lvl w:ilvl="0">
      <w:start w:val="1"/>
      <w:numFmt w:val="decimal"/>
      <w:lvlText w:val="%1."/>
      <w:lvlJc w:val="left"/>
      <w:pPr>
        <w:tabs>
          <w:tab w:val="num" w:pos="720"/>
        </w:tabs>
        <w:ind w:left="720" w:hanging="360"/>
      </w:pPr>
    </w:lvl>
  </w:abstractNum>
  <w:abstractNum w:abstractNumId="11">
    <w:nsid w:val="0000000C"/>
    <w:multiLevelType w:val="multilevel"/>
    <w:tmpl w:val="0000000C"/>
    <w:name w:val="WW8Num25"/>
    <w:lvl w:ilvl="0">
      <w:start w:val="2"/>
      <w:numFmt w:val="decimal"/>
      <w:lvlText w:val="%1."/>
      <w:lvlJc w:val="left"/>
      <w:pPr>
        <w:tabs>
          <w:tab w:val="num" w:pos="420"/>
        </w:tabs>
        <w:ind w:left="420" w:hanging="4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0000000D"/>
    <w:multiLevelType w:val="singleLevel"/>
    <w:tmpl w:val="0000000D"/>
    <w:name w:val="WW8Num27"/>
    <w:lvl w:ilvl="0">
      <w:start w:val="1"/>
      <w:numFmt w:val="bullet"/>
      <w:lvlText w:val=""/>
      <w:lvlJc w:val="left"/>
      <w:pPr>
        <w:tabs>
          <w:tab w:val="num" w:pos="720"/>
        </w:tabs>
        <w:ind w:left="720" w:hanging="360"/>
      </w:pPr>
      <w:rPr>
        <w:rFonts w:ascii="Wingdings" w:hAnsi="Wingdings"/>
      </w:rPr>
    </w:lvl>
  </w:abstractNum>
  <w:abstractNum w:abstractNumId="13">
    <w:nsid w:val="0000000E"/>
    <w:multiLevelType w:val="singleLevel"/>
    <w:tmpl w:val="0000000E"/>
    <w:name w:val="WW8Num28"/>
    <w:lvl w:ilvl="0">
      <w:start w:val="1"/>
      <w:numFmt w:val="bullet"/>
      <w:lvlText w:val=""/>
      <w:lvlJc w:val="left"/>
      <w:pPr>
        <w:tabs>
          <w:tab w:val="num" w:pos="1260"/>
        </w:tabs>
        <w:ind w:left="1260" w:hanging="360"/>
      </w:pPr>
      <w:rPr>
        <w:rFonts w:ascii="Wingdings" w:hAnsi="Wingdings"/>
      </w:rPr>
    </w:lvl>
  </w:abstractNum>
  <w:abstractNum w:abstractNumId="14">
    <w:nsid w:val="0000000F"/>
    <w:multiLevelType w:val="singleLevel"/>
    <w:tmpl w:val="0000000F"/>
    <w:name w:val="WW8Num30"/>
    <w:lvl w:ilvl="0">
      <w:start w:val="1"/>
      <w:numFmt w:val="bullet"/>
      <w:lvlText w:val="־"/>
      <w:lvlJc w:val="left"/>
      <w:pPr>
        <w:tabs>
          <w:tab w:val="num" w:pos="720"/>
        </w:tabs>
        <w:ind w:left="720" w:hanging="360"/>
      </w:pPr>
      <w:rPr>
        <w:rFonts w:ascii="StarSymbol" w:hAnsi="StarSymbol"/>
      </w:rPr>
    </w:lvl>
  </w:abstractNum>
  <w:abstractNum w:abstractNumId="15">
    <w:nsid w:val="00000010"/>
    <w:multiLevelType w:val="singleLevel"/>
    <w:tmpl w:val="00000010"/>
    <w:name w:val="WW8Num31"/>
    <w:lvl w:ilvl="0">
      <w:start w:val="1"/>
      <w:numFmt w:val="bullet"/>
      <w:lvlText w:val=""/>
      <w:lvlJc w:val="left"/>
      <w:pPr>
        <w:tabs>
          <w:tab w:val="num" w:pos="1440"/>
        </w:tabs>
        <w:ind w:left="1440" w:hanging="360"/>
      </w:pPr>
      <w:rPr>
        <w:rFonts w:ascii="Symbol" w:hAnsi="Symbol"/>
      </w:rPr>
    </w:lvl>
  </w:abstractNum>
  <w:abstractNum w:abstractNumId="16">
    <w:nsid w:val="00000011"/>
    <w:multiLevelType w:val="singleLevel"/>
    <w:tmpl w:val="00000011"/>
    <w:name w:val="WW8Num32"/>
    <w:lvl w:ilvl="0">
      <w:start w:val="1"/>
      <w:numFmt w:val="bullet"/>
      <w:lvlText w:val=""/>
      <w:lvlJc w:val="left"/>
      <w:pPr>
        <w:tabs>
          <w:tab w:val="num" w:pos="900"/>
        </w:tabs>
        <w:ind w:left="900" w:hanging="360"/>
      </w:pPr>
      <w:rPr>
        <w:rFonts w:ascii="Wingdings" w:hAnsi="Wingdings"/>
      </w:rPr>
    </w:lvl>
  </w:abstractNum>
  <w:abstractNum w:abstractNumId="17">
    <w:nsid w:val="00000012"/>
    <w:multiLevelType w:val="singleLevel"/>
    <w:tmpl w:val="00000012"/>
    <w:name w:val="WW8Num34"/>
    <w:lvl w:ilvl="0">
      <w:start w:val="1"/>
      <w:numFmt w:val="bullet"/>
      <w:lvlText w:val=""/>
      <w:lvlJc w:val="left"/>
      <w:pPr>
        <w:tabs>
          <w:tab w:val="num" w:pos="1080"/>
        </w:tabs>
        <w:ind w:left="1080" w:hanging="360"/>
      </w:pPr>
      <w:rPr>
        <w:rFonts w:ascii="Symbol" w:hAnsi="Symbol"/>
      </w:rPr>
    </w:lvl>
  </w:abstractNum>
  <w:abstractNum w:abstractNumId="18">
    <w:nsid w:val="00000013"/>
    <w:multiLevelType w:val="singleLevel"/>
    <w:tmpl w:val="00000013"/>
    <w:name w:val="WW8Num36"/>
    <w:lvl w:ilvl="0">
      <w:numFmt w:val="bullet"/>
      <w:lvlText w:val="-"/>
      <w:lvlJc w:val="left"/>
      <w:pPr>
        <w:tabs>
          <w:tab w:val="num" w:pos="360"/>
        </w:tabs>
        <w:ind w:left="360" w:hanging="360"/>
      </w:pPr>
      <w:rPr>
        <w:rFonts w:ascii="StarSymbol" w:hAnsi="StarSymbol"/>
      </w:rPr>
    </w:lvl>
  </w:abstractNum>
  <w:abstractNum w:abstractNumId="19">
    <w:nsid w:val="00000014"/>
    <w:multiLevelType w:val="multilevel"/>
    <w:tmpl w:val="00000014"/>
    <w:name w:val="WW8Num3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1605F3"/>
    <w:multiLevelType w:val="hybridMultilevel"/>
    <w:tmpl w:val="EA2C3236"/>
    <w:lvl w:ilvl="0" w:tplc="8F646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3CF5AC8"/>
    <w:multiLevelType w:val="hybridMultilevel"/>
    <w:tmpl w:val="C82CC9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9EE1032"/>
    <w:multiLevelType w:val="hybridMultilevel"/>
    <w:tmpl w:val="11C877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B8D5A14"/>
    <w:multiLevelType w:val="hybridMultilevel"/>
    <w:tmpl w:val="24CC1FA2"/>
    <w:lvl w:ilvl="0" w:tplc="8F646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3491E17"/>
    <w:multiLevelType w:val="hybridMultilevel"/>
    <w:tmpl w:val="1BEC9AC8"/>
    <w:lvl w:ilvl="0" w:tplc="8F646DD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8D73723"/>
    <w:multiLevelType w:val="hybridMultilevel"/>
    <w:tmpl w:val="F64AF9FC"/>
    <w:lvl w:ilvl="0" w:tplc="8F646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90515E6"/>
    <w:multiLevelType w:val="hybridMultilevel"/>
    <w:tmpl w:val="BC9EAE2A"/>
    <w:lvl w:ilvl="0" w:tplc="8F646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C4548DE"/>
    <w:multiLevelType w:val="hybridMultilevel"/>
    <w:tmpl w:val="591CDCDE"/>
    <w:lvl w:ilvl="0" w:tplc="8F646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FBA5D63"/>
    <w:multiLevelType w:val="multilevel"/>
    <w:tmpl w:val="EABCAE20"/>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214F0BC7"/>
    <w:multiLevelType w:val="hybridMultilevel"/>
    <w:tmpl w:val="9758A4A6"/>
    <w:lvl w:ilvl="0" w:tplc="96966EF6">
      <w:start w:val="1"/>
      <w:numFmt w:val="russianLower"/>
      <w:lvlText w:val="%1)"/>
      <w:lvlJc w:val="left"/>
      <w:pPr>
        <w:ind w:left="1571" w:hanging="360"/>
      </w:pPr>
      <w:rPr>
        <w:rFonts w:hint="default"/>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F513B5"/>
    <w:multiLevelType w:val="hybridMultilevel"/>
    <w:tmpl w:val="74E4F424"/>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2D7D5685"/>
    <w:multiLevelType w:val="hybridMultilevel"/>
    <w:tmpl w:val="02C247AC"/>
    <w:lvl w:ilvl="0" w:tplc="672ED5B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F882F67"/>
    <w:multiLevelType w:val="hybridMultilevel"/>
    <w:tmpl w:val="9B906616"/>
    <w:lvl w:ilvl="0" w:tplc="8F646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0CA77F9"/>
    <w:multiLevelType w:val="hybridMultilevel"/>
    <w:tmpl w:val="C7660A3A"/>
    <w:lvl w:ilvl="0" w:tplc="8F646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176498A"/>
    <w:multiLevelType w:val="hybridMultilevel"/>
    <w:tmpl w:val="3182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30E63D7"/>
    <w:multiLevelType w:val="hybridMultilevel"/>
    <w:tmpl w:val="E872215C"/>
    <w:lvl w:ilvl="0" w:tplc="8F646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77834E9"/>
    <w:multiLevelType w:val="hybridMultilevel"/>
    <w:tmpl w:val="24A6770E"/>
    <w:lvl w:ilvl="0" w:tplc="8F646DDE">
      <w:start w:val="1"/>
      <w:numFmt w:val="bullet"/>
      <w:lvlText w:val=""/>
      <w:lvlJc w:val="left"/>
      <w:pPr>
        <w:ind w:left="872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A8F4777"/>
    <w:multiLevelType w:val="hybridMultilevel"/>
    <w:tmpl w:val="AA0C0D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E1328B9"/>
    <w:multiLevelType w:val="hybridMultilevel"/>
    <w:tmpl w:val="A48050C8"/>
    <w:lvl w:ilvl="0" w:tplc="7C624B42">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1D04DD4"/>
    <w:multiLevelType w:val="hybridMultilevel"/>
    <w:tmpl w:val="2B6AD2D6"/>
    <w:lvl w:ilvl="0" w:tplc="8F646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4946932"/>
    <w:multiLevelType w:val="hybridMultilevel"/>
    <w:tmpl w:val="CDF030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933855"/>
    <w:multiLevelType w:val="hybridMultilevel"/>
    <w:tmpl w:val="1BA871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805050"/>
    <w:multiLevelType w:val="hybridMultilevel"/>
    <w:tmpl w:val="A1BAFC96"/>
    <w:lvl w:ilvl="0" w:tplc="8F646DDE">
      <w:start w:val="1"/>
      <w:numFmt w:val="bullet"/>
      <w:lvlText w:val=""/>
      <w:lvlJc w:val="left"/>
      <w:pPr>
        <w:ind w:left="4188" w:hanging="360"/>
      </w:pPr>
      <w:rPr>
        <w:rFonts w:ascii="Symbol" w:hAnsi="Symbol"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43">
    <w:nsid w:val="6E5F76B8"/>
    <w:multiLevelType w:val="hybridMultilevel"/>
    <w:tmpl w:val="9B243C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F9502D6"/>
    <w:multiLevelType w:val="hybridMultilevel"/>
    <w:tmpl w:val="E19A660C"/>
    <w:lvl w:ilvl="0" w:tplc="8F646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15D3CC0"/>
    <w:multiLevelType w:val="hybridMultilevel"/>
    <w:tmpl w:val="B21A360C"/>
    <w:lvl w:ilvl="0" w:tplc="8F646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992A7B"/>
    <w:multiLevelType w:val="multilevel"/>
    <w:tmpl w:val="E3A8670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7">
    <w:nsid w:val="78AF2815"/>
    <w:multiLevelType w:val="hybridMultilevel"/>
    <w:tmpl w:val="AFBA1FFC"/>
    <w:lvl w:ilvl="0" w:tplc="B45488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C1F13B4"/>
    <w:multiLevelType w:val="hybridMultilevel"/>
    <w:tmpl w:val="3ACE50BA"/>
    <w:lvl w:ilvl="0" w:tplc="8F646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6"/>
  </w:num>
  <w:num w:numId="3">
    <w:abstractNumId w:val="29"/>
  </w:num>
  <w:num w:numId="4">
    <w:abstractNumId w:val="35"/>
  </w:num>
  <w:num w:numId="5">
    <w:abstractNumId w:val="45"/>
  </w:num>
  <w:num w:numId="6">
    <w:abstractNumId w:val="23"/>
  </w:num>
  <w:num w:numId="7">
    <w:abstractNumId w:val="25"/>
  </w:num>
  <w:num w:numId="8">
    <w:abstractNumId w:val="38"/>
  </w:num>
  <w:num w:numId="9">
    <w:abstractNumId w:val="37"/>
  </w:num>
  <w:num w:numId="10">
    <w:abstractNumId w:val="24"/>
  </w:num>
  <w:num w:numId="11">
    <w:abstractNumId w:val="27"/>
  </w:num>
  <w:num w:numId="12">
    <w:abstractNumId w:val="39"/>
  </w:num>
  <w:num w:numId="13">
    <w:abstractNumId w:val="22"/>
  </w:num>
  <w:num w:numId="14">
    <w:abstractNumId w:val="32"/>
  </w:num>
  <w:num w:numId="15">
    <w:abstractNumId w:val="26"/>
  </w:num>
  <w:num w:numId="16">
    <w:abstractNumId w:val="44"/>
  </w:num>
  <w:num w:numId="17">
    <w:abstractNumId w:val="41"/>
  </w:num>
  <w:num w:numId="18">
    <w:abstractNumId w:val="30"/>
  </w:num>
  <w:num w:numId="19">
    <w:abstractNumId w:val="20"/>
  </w:num>
  <w:num w:numId="20">
    <w:abstractNumId w:val="43"/>
  </w:num>
  <w:num w:numId="21">
    <w:abstractNumId w:val="33"/>
  </w:num>
  <w:num w:numId="22">
    <w:abstractNumId w:val="46"/>
  </w:num>
  <w:num w:numId="23">
    <w:abstractNumId w:val="21"/>
  </w:num>
  <w:num w:numId="24">
    <w:abstractNumId w:val="48"/>
  </w:num>
  <w:num w:numId="25">
    <w:abstractNumId w:val="47"/>
  </w:num>
  <w:num w:numId="26">
    <w:abstractNumId w:val="40"/>
  </w:num>
  <w:num w:numId="27">
    <w:abstractNumId w:val="42"/>
  </w:num>
  <w:num w:numId="28">
    <w:abstractNumId w:val="28"/>
  </w:num>
  <w:num w:numId="29">
    <w:abstractNumId w:val="31"/>
  </w:num>
  <w:num w:numId="3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9"/>
  <w:hyphenationZone w:val="142"/>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183297"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37"/>
    <w:rsid w:val="0000030D"/>
    <w:rsid w:val="00001E18"/>
    <w:rsid w:val="00002105"/>
    <w:rsid w:val="000029D6"/>
    <w:rsid w:val="00002DAC"/>
    <w:rsid w:val="00002F6D"/>
    <w:rsid w:val="0000394C"/>
    <w:rsid w:val="00004074"/>
    <w:rsid w:val="000051A4"/>
    <w:rsid w:val="0000522A"/>
    <w:rsid w:val="00005551"/>
    <w:rsid w:val="00005B10"/>
    <w:rsid w:val="0000702A"/>
    <w:rsid w:val="00007161"/>
    <w:rsid w:val="000077AD"/>
    <w:rsid w:val="00007D58"/>
    <w:rsid w:val="00007ED7"/>
    <w:rsid w:val="00010F88"/>
    <w:rsid w:val="000110AB"/>
    <w:rsid w:val="0001132E"/>
    <w:rsid w:val="00011693"/>
    <w:rsid w:val="00011748"/>
    <w:rsid w:val="00011900"/>
    <w:rsid w:val="00011A0A"/>
    <w:rsid w:val="00011E75"/>
    <w:rsid w:val="000121F1"/>
    <w:rsid w:val="0001262D"/>
    <w:rsid w:val="000127F7"/>
    <w:rsid w:val="000130EA"/>
    <w:rsid w:val="0001323E"/>
    <w:rsid w:val="000139B5"/>
    <w:rsid w:val="00014546"/>
    <w:rsid w:val="0001481D"/>
    <w:rsid w:val="00014AB1"/>
    <w:rsid w:val="000156B6"/>
    <w:rsid w:val="00015CE3"/>
    <w:rsid w:val="00015EFE"/>
    <w:rsid w:val="0001615C"/>
    <w:rsid w:val="000162BD"/>
    <w:rsid w:val="000163AD"/>
    <w:rsid w:val="00016456"/>
    <w:rsid w:val="00017BA3"/>
    <w:rsid w:val="00017FDE"/>
    <w:rsid w:val="00020018"/>
    <w:rsid w:val="00020C9B"/>
    <w:rsid w:val="000212A6"/>
    <w:rsid w:val="0002147C"/>
    <w:rsid w:val="00021968"/>
    <w:rsid w:val="00021E43"/>
    <w:rsid w:val="0002251D"/>
    <w:rsid w:val="00022830"/>
    <w:rsid w:val="00022C37"/>
    <w:rsid w:val="000235F2"/>
    <w:rsid w:val="000244A9"/>
    <w:rsid w:val="0002456F"/>
    <w:rsid w:val="00024C05"/>
    <w:rsid w:val="000252A3"/>
    <w:rsid w:val="00025D87"/>
    <w:rsid w:val="000265CE"/>
    <w:rsid w:val="000272E7"/>
    <w:rsid w:val="0003041F"/>
    <w:rsid w:val="00030718"/>
    <w:rsid w:val="00031DE9"/>
    <w:rsid w:val="00031FF6"/>
    <w:rsid w:val="00032841"/>
    <w:rsid w:val="00033038"/>
    <w:rsid w:val="00033923"/>
    <w:rsid w:val="00033987"/>
    <w:rsid w:val="00033EA1"/>
    <w:rsid w:val="00034420"/>
    <w:rsid w:val="00035322"/>
    <w:rsid w:val="0003635C"/>
    <w:rsid w:val="0003692E"/>
    <w:rsid w:val="0003695A"/>
    <w:rsid w:val="00036A32"/>
    <w:rsid w:val="00036ADE"/>
    <w:rsid w:val="000371FE"/>
    <w:rsid w:val="00037323"/>
    <w:rsid w:val="0003774B"/>
    <w:rsid w:val="00037854"/>
    <w:rsid w:val="00040313"/>
    <w:rsid w:val="00041112"/>
    <w:rsid w:val="0004187A"/>
    <w:rsid w:val="00041D0F"/>
    <w:rsid w:val="00041DEC"/>
    <w:rsid w:val="0004212A"/>
    <w:rsid w:val="000421CD"/>
    <w:rsid w:val="00042415"/>
    <w:rsid w:val="000424D8"/>
    <w:rsid w:val="00042AE4"/>
    <w:rsid w:val="000436E3"/>
    <w:rsid w:val="00043765"/>
    <w:rsid w:val="00043B12"/>
    <w:rsid w:val="00044A55"/>
    <w:rsid w:val="00045256"/>
    <w:rsid w:val="00045305"/>
    <w:rsid w:val="00045C69"/>
    <w:rsid w:val="00045D8F"/>
    <w:rsid w:val="0004669C"/>
    <w:rsid w:val="00046800"/>
    <w:rsid w:val="00046A11"/>
    <w:rsid w:val="00046C48"/>
    <w:rsid w:val="00046D67"/>
    <w:rsid w:val="0004796E"/>
    <w:rsid w:val="00050806"/>
    <w:rsid w:val="00050863"/>
    <w:rsid w:val="00050E1F"/>
    <w:rsid w:val="00050F01"/>
    <w:rsid w:val="0005292D"/>
    <w:rsid w:val="0005299C"/>
    <w:rsid w:val="00052FE9"/>
    <w:rsid w:val="00053D71"/>
    <w:rsid w:val="0005400B"/>
    <w:rsid w:val="00054670"/>
    <w:rsid w:val="00054D48"/>
    <w:rsid w:val="0005500F"/>
    <w:rsid w:val="0005525F"/>
    <w:rsid w:val="00055926"/>
    <w:rsid w:val="00055F49"/>
    <w:rsid w:val="00056907"/>
    <w:rsid w:val="00056B86"/>
    <w:rsid w:val="0005774D"/>
    <w:rsid w:val="00057872"/>
    <w:rsid w:val="00057C61"/>
    <w:rsid w:val="00060174"/>
    <w:rsid w:val="0006030C"/>
    <w:rsid w:val="00060537"/>
    <w:rsid w:val="0006055B"/>
    <w:rsid w:val="00061B39"/>
    <w:rsid w:val="00061F23"/>
    <w:rsid w:val="00062018"/>
    <w:rsid w:val="000620A7"/>
    <w:rsid w:val="00062161"/>
    <w:rsid w:val="000629FA"/>
    <w:rsid w:val="00062D90"/>
    <w:rsid w:val="00062FAF"/>
    <w:rsid w:val="00063115"/>
    <w:rsid w:val="0006499F"/>
    <w:rsid w:val="00064B25"/>
    <w:rsid w:val="0006566F"/>
    <w:rsid w:val="000664E5"/>
    <w:rsid w:val="000668E6"/>
    <w:rsid w:val="0006764D"/>
    <w:rsid w:val="00067AA7"/>
    <w:rsid w:val="00070360"/>
    <w:rsid w:val="00070662"/>
    <w:rsid w:val="0007183C"/>
    <w:rsid w:val="00071C51"/>
    <w:rsid w:val="00071FFD"/>
    <w:rsid w:val="00072036"/>
    <w:rsid w:val="0007238B"/>
    <w:rsid w:val="0007248D"/>
    <w:rsid w:val="000725B1"/>
    <w:rsid w:val="00072CDE"/>
    <w:rsid w:val="000735C6"/>
    <w:rsid w:val="00074B3B"/>
    <w:rsid w:val="00075E4E"/>
    <w:rsid w:val="00075F07"/>
    <w:rsid w:val="00076DC2"/>
    <w:rsid w:val="000771D6"/>
    <w:rsid w:val="00077A00"/>
    <w:rsid w:val="00077A8F"/>
    <w:rsid w:val="00077D2F"/>
    <w:rsid w:val="00080286"/>
    <w:rsid w:val="00080558"/>
    <w:rsid w:val="00080D25"/>
    <w:rsid w:val="00081755"/>
    <w:rsid w:val="00081A0C"/>
    <w:rsid w:val="00081EB3"/>
    <w:rsid w:val="00082360"/>
    <w:rsid w:val="000824B2"/>
    <w:rsid w:val="00082949"/>
    <w:rsid w:val="00082994"/>
    <w:rsid w:val="00082B1F"/>
    <w:rsid w:val="000831F9"/>
    <w:rsid w:val="000833B1"/>
    <w:rsid w:val="0008367E"/>
    <w:rsid w:val="0008371E"/>
    <w:rsid w:val="00083777"/>
    <w:rsid w:val="00083FAB"/>
    <w:rsid w:val="00084121"/>
    <w:rsid w:val="00084A58"/>
    <w:rsid w:val="00085570"/>
    <w:rsid w:val="000858EB"/>
    <w:rsid w:val="0008595A"/>
    <w:rsid w:val="00085C33"/>
    <w:rsid w:val="00086191"/>
    <w:rsid w:val="000864A2"/>
    <w:rsid w:val="0008676E"/>
    <w:rsid w:val="00087D12"/>
    <w:rsid w:val="00087D1F"/>
    <w:rsid w:val="000900A7"/>
    <w:rsid w:val="000904F5"/>
    <w:rsid w:val="00090DA7"/>
    <w:rsid w:val="00091080"/>
    <w:rsid w:val="00092356"/>
    <w:rsid w:val="00092E90"/>
    <w:rsid w:val="00092ECC"/>
    <w:rsid w:val="000933BC"/>
    <w:rsid w:val="0009444C"/>
    <w:rsid w:val="00094635"/>
    <w:rsid w:val="00094712"/>
    <w:rsid w:val="0009490A"/>
    <w:rsid w:val="00094ECD"/>
    <w:rsid w:val="00094EF9"/>
    <w:rsid w:val="00095614"/>
    <w:rsid w:val="00095A36"/>
    <w:rsid w:val="00095C56"/>
    <w:rsid w:val="00096C1B"/>
    <w:rsid w:val="00096C2C"/>
    <w:rsid w:val="000970E6"/>
    <w:rsid w:val="000972B5"/>
    <w:rsid w:val="00097941"/>
    <w:rsid w:val="000A011D"/>
    <w:rsid w:val="000A0507"/>
    <w:rsid w:val="000A05EF"/>
    <w:rsid w:val="000A0701"/>
    <w:rsid w:val="000A130E"/>
    <w:rsid w:val="000A2172"/>
    <w:rsid w:val="000A2479"/>
    <w:rsid w:val="000A26B8"/>
    <w:rsid w:val="000A28D1"/>
    <w:rsid w:val="000A2A71"/>
    <w:rsid w:val="000A2D18"/>
    <w:rsid w:val="000A2E43"/>
    <w:rsid w:val="000A305B"/>
    <w:rsid w:val="000A30C6"/>
    <w:rsid w:val="000A3B6B"/>
    <w:rsid w:val="000A3CC2"/>
    <w:rsid w:val="000A3DD3"/>
    <w:rsid w:val="000A3FCE"/>
    <w:rsid w:val="000A4C6F"/>
    <w:rsid w:val="000A508A"/>
    <w:rsid w:val="000A556C"/>
    <w:rsid w:val="000A5BB8"/>
    <w:rsid w:val="000A5F3D"/>
    <w:rsid w:val="000A6163"/>
    <w:rsid w:val="000A6250"/>
    <w:rsid w:val="000A63A8"/>
    <w:rsid w:val="000A6897"/>
    <w:rsid w:val="000A6CD4"/>
    <w:rsid w:val="000A707D"/>
    <w:rsid w:val="000A721E"/>
    <w:rsid w:val="000A763B"/>
    <w:rsid w:val="000B00B1"/>
    <w:rsid w:val="000B0146"/>
    <w:rsid w:val="000B029D"/>
    <w:rsid w:val="000B0C1E"/>
    <w:rsid w:val="000B0EBF"/>
    <w:rsid w:val="000B0EE7"/>
    <w:rsid w:val="000B1073"/>
    <w:rsid w:val="000B144A"/>
    <w:rsid w:val="000B1A56"/>
    <w:rsid w:val="000B242B"/>
    <w:rsid w:val="000B355D"/>
    <w:rsid w:val="000B3611"/>
    <w:rsid w:val="000B3DB3"/>
    <w:rsid w:val="000B3F01"/>
    <w:rsid w:val="000B3FBB"/>
    <w:rsid w:val="000B4038"/>
    <w:rsid w:val="000B4628"/>
    <w:rsid w:val="000B4731"/>
    <w:rsid w:val="000B4CF9"/>
    <w:rsid w:val="000B4EEB"/>
    <w:rsid w:val="000B5400"/>
    <w:rsid w:val="000B5866"/>
    <w:rsid w:val="000B5955"/>
    <w:rsid w:val="000B59AE"/>
    <w:rsid w:val="000B59DB"/>
    <w:rsid w:val="000B5F5A"/>
    <w:rsid w:val="000B6A06"/>
    <w:rsid w:val="000B6D54"/>
    <w:rsid w:val="000B6D60"/>
    <w:rsid w:val="000B6FE9"/>
    <w:rsid w:val="000B752D"/>
    <w:rsid w:val="000B75A0"/>
    <w:rsid w:val="000B789C"/>
    <w:rsid w:val="000B789D"/>
    <w:rsid w:val="000B7AF5"/>
    <w:rsid w:val="000B7D63"/>
    <w:rsid w:val="000C0358"/>
    <w:rsid w:val="000C05C6"/>
    <w:rsid w:val="000C0C2E"/>
    <w:rsid w:val="000C0EBC"/>
    <w:rsid w:val="000C0FEC"/>
    <w:rsid w:val="000C130D"/>
    <w:rsid w:val="000C16B6"/>
    <w:rsid w:val="000C1ACD"/>
    <w:rsid w:val="000C2BE7"/>
    <w:rsid w:val="000C2CF8"/>
    <w:rsid w:val="000C2DCA"/>
    <w:rsid w:val="000C324C"/>
    <w:rsid w:val="000C3521"/>
    <w:rsid w:val="000C353C"/>
    <w:rsid w:val="000C38AF"/>
    <w:rsid w:val="000C3C68"/>
    <w:rsid w:val="000C3E39"/>
    <w:rsid w:val="000C4CC5"/>
    <w:rsid w:val="000C55D6"/>
    <w:rsid w:val="000C5731"/>
    <w:rsid w:val="000C5EB8"/>
    <w:rsid w:val="000C5FE9"/>
    <w:rsid w:val="000C6C2C"/>
    <w:rsid w:val="000C6D3C"/>
    <w:rsid w:val="000C720C"/>
    <w:rsid w:val="000C771B"/>
    <w:rsid w:val="000C7739"/>
    <w:rsid w:val="000D0447"/>
    <w:rsid w:val="000D0581"/>
    <w:rsid w:val="000D058A"/>
    <w:rsid w:val="000D0A50"/>
    <w:rsid w:val="000D177A"/>
    <w:rsid w:val="000D23DC"/>
    <w:rsid w:val="000D2472"/>
    <w:rsid w:val="000D289D"/>
    <w:rsid w:val="000D3046"/>
    <w:rsid w:val="000D349F"/>
    <w:rsid w:val="000D35E1"/>
    <w:rsid w:val="000D3606"/>
    <w:rsid w:val="000D423E"/>
    <w:rsid w:val="000D455E"/>
    <w:rsid w:val="000D4730"/>
    <w:rsid w:val="000D482F"/>
    <w:rsid w:val="000D4D6C"/>
    <w:rsid w:val="000D4DED"/>
    <w:rsid w:val="000D5494"/>
    <w:rsid w:val="000D56D7"/>
    <w:rsid w:val="000D598F"/>
    <w:rsid w:val="000D5A24"/>
    <w:rsid w:val="000D5A41"/>
    <w:rsid w:val="000D614F"/>
    <w:rsid w:val="000D69C5"/>
    <w:rsid w:val="000D7AAE"/>
    <w:rsid w:val="000D7DF8"/>
    <w:rsid w:val="000E0327"/>
    <w:rsid w:val="000E0980"/>
    <w:rsid w:val="000E0D3D"/>
    <w:rsid w:val="000E0F20"/>
    <w:rsid w:val="000E117A"/>
    <w:rsid w:val="000E13D2"/>
    <w:rsid w:val="000E15CD"/>
    <w:rsid w:val="000E1B19"/>
    <w:rsid w:val="000E2042"/>
    <w:rsid w:val="000E233E"/>
    <w:rsid w:val="000E2698"/>
    <w:rsid w:val="000E382C"/>
    <w:rsid w:val="000E44F3"/>
    <w:rsid w:val="000E480D"/>
    <w:rsid w:val="000E48EB"/>
    <w:rsid w:val="000E4CAC"/>
    <w:rsid w:val="000E5536"/>
    <w:rsid w:val="000E5835"/>
    <w:rsid w:val="000E5D99"/>
    <w:rsid w:val="000E651C"/>
    <w:rsid w:val="000E7760"/>
    <w:rsid w:val="000E79B9"/>
    <w:rsid w:val="000E7C09"/>
    <w:rsid w:val="000F0BDA"/>
    <w:rsid w:val="000F13BD"/>
    <w:rsid w:val="000F1A1C"/>
    <w:rsid w:val="000F1A33"/>
    <w:rsid w:val="000F1E75"/>
    <w:rsid w:val="000F2A47"/>
    <w:rsid w:val="000F2B2D"/>
    <w:rsid w:val="000F37D5"/>
    <w:rsid w:val="000F4220"/>
    <w:rsid w:val="000F4268"/>
    <w:rsid w:val="000F4D81"/>
    <w:rsid w:val="000F4FA0"/>
    <w:rsid w:val="000F54A1"/>
    <w:rsid w:val="000F5A4E"/>
    <w:rsid w:val="000F64F4"/>
    <w:rsid w:val="000F67D6"/>
    <w:rsid w:val="000F6840"/>
    <w:rsid w:val="000F7284"/>
    <w:rsid w:val="000F75D1"/>
    <w:rsid w:val="000F7E0A"/>
    <w:rsid w:val="001004FB"/>
    <w:rsid w:val="001005CC"/>
    <w:rsid w:val="001006D4"/>
    <w:rsid w:val="00100A14"/>
    <w:rsid w:val="00101BF0"/>
    <w:rsid w:val="001024E6"/>
    <w:rsid w:val="0010298B"/>
    <w:rsid w:val="00102D29"/>
    <w:rsid w:val="00102EB4"/>
    <w:rsid w:val="0010367F"/>
    <w:rsid w:val="0010447D"/>
    <w:rsid w:val="0010523F"/>
    <w:rsid w:val="001054BF"/>
    <w:rsid w:val="00106129"/>
    <w:rsid w:val="00106CF0"/>
    <w:rsid w:val="00106F14"/>
    <w:rsid w:val="00106F2E"/>
    <w:rsid w:val="001071E8"/>
    <w:rsid w:val="00107311"/>
    <w:rsid w:val="00107730"/>
    <w:rsid w:val="00107BA7"/>
    <w:rsid w:val="00107C31"/>
    <w:rsid w:val="001103B4"/>
    <w:rsid w:val="00110430"/>
    <w:rsid w:val="00110EBE"/>
    <w:rsid w:val="001110F9"/>
    <w:rsid w:val="001115F2"/>
    <w:rsid w:val="0011187B"/>
    <w:rsid w:val="00111BED"/>
    <w:rsid w:val="00111CE4"/>
    <w:rsid w:val="00111F59"/>
    <w:rsid w:val="001125D5"/>
    <w:rsid w:val="00112D83"/>
    <w:rsid w:val="0011327F"/>
    <w:rsid w:val="0011333D"/>
    <w:rsid w:val="0011351A"/>
    <w:rsid w:val="00114475"/>
    <w:rsid w:val="00114807"/>
    <w:rsid w:val="00114984"/>
    <w:rsid w:val="00114C73"/>
    <w:rsid w:val="00115B5E"/>
    <w:rsid w:val="001163E4"/>
    <w:rsid w:val="00116D4B"/>
    <w:rsid w:val="001176E2"/>
    <w:rsid w:val="00117BE1"/>
    <w:rsid w:val="00120105"/>
    <w:rsid w:val="0012035C"/>
    <w:rsid w:val="00120B09"/>
    <w:rsid w:val="001212BD"/>
    <w:rsid w:val="00121910"/>
    <w:rsid w:val="00121A0D"/>
    <w:rsid w:val="00121E14"/>
    <w:rsid w:val="0012275C"/>
    <w:rsid w:val="001227D3"/>
    <w:rsid w:val="0012310F"/>
    <w:rsid w:val="001232B6"/>
    <w:rsid w:val="00123524"/>
    <w:rsid w:val="00123769"/>
    <w:rsid w:val="00123BB8"/>
    <w:rsid w:val="00123DEB"/>
    <w:rsid w:val="00123F85"/>
    <w:rsid w:val="001240A9"/>
    <w:rsid w:val="00124248"/>
    <w:rsid w:val="00124682"/>
    <w:rsid w:val="001248B5"/>
    <w:rsid w:val="00124A09"/>
    <w:rsid w:val="00124B16"/>
    <w:rsid w:val="0012519B"/>
    <w:rsid w:val="00125667"/>
    <w:rsid w:val="0012569B"/>
    <w:rsid w:val="00125A5E"/>
    <w:rsid w:val="00126160"/>
    <w:rsid w:val="0012696A"/>
    <w:rsid w:val="00126B93"/>
    <w:rsid w:val="00126F9F"/>
    <w:rsid w:val="00126FB6"/>
    <w:rsid w:val="00127256"/>
    <w:rsid w:val="0012741E"/>
    <w:rsid w:val="0012798F"/>
    <w:rsid w:val="00127F10"/>
    <w:rsid w:val="00130196"/>
    <w:rsid w:val="00130ECA"/>
    <w:rsid w:val="00130F54"/>
    <w:rsid w:val="00131404"/>
    <w:rsid w:val="00131A08"/>
    <w:rsid w:val="00131EEA"/>
    <w:rsid w:val="001323C1"/>
    <w:rsid w:val="00132FB2"/>
    <w:rsid w:val="00133694"/>
    <w:rsid w:val="0013536E"/>
    <w:rsid w:val="001355CB"/>
    <w:rsid w:val="001356FF"/>
    <w:rsid w:val="001358C6"/>
    <w:rsid w:val="001359D2"/>
    <w:rsid w:val="00135DBB"/>
    <w:rsid w:val="00135F38"/>
    <w:rsid w:val="00136561"/>
    <w:rsid w:val="0013724B"/>
    <w:rsid w:val="0013773D"/>
    <w:rsid w:val="0013774B"/>
    <w:rsid w:val="001379A2"/>
    <w:rsid w:val="00140752"/>
    <w:rsid w:val="001408D7"/>
    <w:rsid w:val="0014117D"/>
    <w:rsid w:val="001411E4"/>
    <w:rsid w:val="001413AA"/>
    <w:rsid w:val="0014163B"/>
    <w:rsid w:val="00141ABF"/>
    <w:rsid w:val="00141C22"/>
    <w:rsid w:val="00141EEA"/>
    <w:rsid w:val="00142B04"/>
    <w:rsid w:val="00143522"/>
    <w:rsid w:val="00143B93"/>
    <w:rsid w:val="00143B9B"/>
    <w:rsid w:val="00143CE6"/>
    <w:rsid w:val="00143D6F"/>
    <w:rsid w:val="00144788"/>
    <w:rsid w:val="001449FB"/>
    <w:rsid w:val="00145891"/>
    <w:rsid w:val="001461BE"/>
    <w:rsid w:val="00146D5A"/>
    <w:rsid w:val="001503F6"/>
    <w:rsid w:val="001506C2"/>
    <w:rsid w:val="00150CFD"/>
    <w:rsid w:val="001511AF"/>
    <w:rsid w:val="0015124B"/>
    <w:rsid w:val="00151336"/>
    <w:rsid w:val="00151700"/>
    <w:rsid w:val="00152741"/>
    <w:rsid w:val="00152BA5"/>
    <w:rsid w:val="00152D88"/>
    <w:rsid w:val="001530BF"/>
    <w:rsid w:val="00153105"/>
    <w:rsid w:val="00153181"/>
    <w:rsid w:val="00153358"/>
    <w:rsid w:val="00153BA5"/>
    <w:rsid w:val="00154033"/>
    <w:rsid w:val="00154A21"/>
    <w:rsid w:val="00156342"/>
    <w:rsid w:val="00156730"/>
    <w:rsid w:val="00156A94"/>
    <w:rsid w:val="0015729E"/>
    <w:rsid w:val="0015755F"/>
    <w:rsid w:val="00157630"/>
    <w:rsid w:val="00160327"/>
    <w:rsid w:val="0016079C"/>
    <w:rsid w:val="00160E1C"/>
    <w:rsid w:val="00160F30"/>
    <w:rsid w:val="0016110B"/>
    <w:rsid w:val="001612E0"/>
    <w:rsid w:val="00161359"/>
    <w:rsid w:val="00162DE5"/>
    <w:rsid w:val="00162F9B"/>
    <w:rsid w:val="001635DE"/>
    <w:rsid w:val="001639FC"/>
    <w:rsid w:val="00163A01"/>
    <w:rsid w:val="00163CE1"/>
    <w:rsid w:val="00163E4E"/>
    <w:rsid w:val="0016424A"/>
    <w:rsid w:val="0016454D"/>
    <w:rsid w:val="001649B1"/>
    <w:rsid w:val="00164B16"/>
    <w:rsid w:val="00164B5B"/>
    <w:rsid w:val="00164C8B"/>
    <w:rsid w:val="00164ED5"/>
    <w:rsid w:val="00165A6E"/>
    <w:rsid w:val="00165AC6"/>
    <w:rsid w:val="001661C7"/>
    <w:rsid w:val="001675D6"/>
    <w:rsid w:val="00167682"/>
    <w:rsid w:val="00167BE3"/>
    <w:rsid w:val="0017053B"/>
    <w:rsid w:val="00170A78"/>
    <w:rsid w:val="00170EB6"/>
    <w:rsid w:val="00171088"/>
    <w:rsid w:val="001714DE"/>
    <w:rsid w:val="0017168D"/>
    <w:rsid w:val="001717BF"/>
    <w:rsid w:val="00171DCD"/>
    <w:rsid w:val="0017298E"/>
    <w:rsid w:val="001729BB"/>
    <w:rsid w:val="00172A1A"/>
    <w:rsid w:val="00172BE3"/>
    <w:rsid w:val="0017378C"/>
    <w:rsid w:val="00173E12"/>
    <w:rsid w:val="00174251"/>
    <w:rsid w:val="001748D1"/>
    <w:rsid w:val="00174F3A"/>
    <w:rsid w:val="00175365"/>
    <w:rsid w:val="00175BAD"/>
    <w:rsid w:val="00175D44"/>
    <w:rsid w:val="001762F9"/>
    <w:rsid w:val="00176793"/>
    <w:rsid w:val="00180069"/>
    <w:rsid w:val="001804A8"/>
    <w:rsid w:val="00180516"/>
    <w:rsid w:val="00180DC4"/>
    <w:rsid w:val="001819FE"/>
    <w:rsid w:val="00181E35"/>
    <w:rsid w:val="00182621"/>
    <w:rsid w:val="00182CFB"/>
    <w:rsid w:val="00183049"/>
    <w:rsid w:val="00183095"/>
    <w:rsid w:val="00183652"/>
    <w:rsid w:val="00183C87"/>
    <w:rsid w:val="00184196"/>
    <w:rsid w:val="001844A4"/>
    <w:rsid w:val="00185137"/>
    <w:rsid w:val="001853F3"/>
    <w:rsid w:val="00186217"/>
    <w:rsid w:val="00186605"/>
    <w:rsid w:val="001867F5"/>
    <w:rsid w:val="00187022"/>
    <w:rsid w:val="001876C1"/>
    <w:rsid w:val="0018779B"/>
    <w:rsid w:val="00187E64"/>
    <w:rsid w:val="00190059"/>
    <w:rsid w:val="0019034D"/>
    <w:rsid w:val="00191341"/>
    <w:rsid w:val="00191A01"/>
    <w:rsid w:val="00191FF3"/>
    <w:rsid w:val="00192354"/>
    <w:rsid w:val="00192AEE"/>
    <w:rsid w:val="00192C18"/>
    <w:rsid w:val="0019420A"/>
    <w:rsid w:val="00194289"/>
    <w:rsid w:val="0019467E"/>
    <w:rsid w:val="00194705"/>
    <w:rsid w:val="001947E5"/>
    <w:rsid w:val="00194CBD"/>
    <w:rsid w:val="0019516C"/>
    <w:rsid w:val="001956ED"/>
    <w:rsid w:val="001959CB"/>
    <w:rsid w:val="00196EA4"/>
    <w:rsid w:val="00197473"/>
    <w:rsid w:val="00197605"/>
    <w:rsid w:val="00197997"/>
    <w:rsid w:val="00197C9C"/>
    <w:rsid w:val="001A00CA"/>
    <w:rsid w:val="001A052A"/>
    <w:rsid w:val="001A0810"/>
    <w:rsid w:val="001A0B08"/>
    <w:rsid w:val="001A0D4D"/>
    <w:rsid w:val="001A14E9"/>
    <w:rsid w:val="001A14F0"/>
    <w:rsid w:val="001A15D3"/>
    <w:rsid w:val="001A1771"/>
    <w:rsid w:val="001A1E76"/>
    <w:rsid w:val="001A2278"/>
    <w:rsid w:val="001A27BC"/>
    <w:rsid w:val="001A2BDC"/>
    <w:rsid w:val="001A2DBF"/>
    <w:rsid w:val="001A392E"/>
    <w:rsid w:val="001A3DB4"/>
    <w:rsid w:val="001A450A"/>
    <w:rsid w:val="001A4587"/>
    <w:rsid w:val="001A51D3"/>
    <w:rsid w:val="001A52A6"/>
    <w:rsid w:val="001A572A"/>
    <w:rsid w:val="001A59CE"/>
    <w:rsid w:val="001A5B09"/>
    <w:rsid w:val="001A6098"/>
    <w:rsid w:val="001A60CD"/>
    <w:rsid w:val="001A69AA"/>
    <w:rsid w:val="001A6B9D"/>
    <w:rsid w:val="001A7392"/>
    <w:rsid w:val="001A75F2"/>
    <w:rsid w:val="001A78A7"/>
    <w:rsid w:val="001A7E05"/>
    <w:rsid w:val="001A7EBD"/>
    <w:rsid w:val="001B054A"/>
    <w:rsid w:val="001B1032"/>
    <w:rsid w:val="001B1A60"/>
    <w:rsid w:val="001B24E5"/>
    <w:rsid w:val="001B277E"/>
    <w:rsid w:val="001B2BA6"/>
    <w:rsid w:val="001B36AC"/>
    <w:rsid w:val="001B3B00"/>
    <w:rsid w:val="001B4025"/>
    <w:rsid w:val="001B42B4"/>
    <w:rsid w:val="001B46B4"/>
    <w:rsid w:val="001B46F0"/>
    <w:rsid w:val="001B4789"/>
    <w:rsid w:val="001B557A"/>
    <w:rsid w:val="001B5B68"/>
    <w:rsid w:val="001B5D0B"/>
    <w:rsid w:val="001B5D15"/>
    <w:rsid w:val="001B5F44"/>
    <w:rsid w:val="001B618A"/>
    <w:rsid w:val="001B6415"/>
    <w:rsid w:val="001B64FF"/>
    <w:rsid w:val="001B6B82"/>
    <w:rsid w:val="001B7402"/>
    <w:rsid w:val="001B76B7"/>
    <w:rsid w:val="001C047E"/>
    <w:rsid w:val="001C0534"/>
    <w:rsid w:val="001C06EA"/>
    <w:rsid w:val="001C0B56"/>
    <w:rsid w:val="001C10A9"/>
    <w:rsid w:val="001C131F"/>
    <w:rsid w:val="001C1554"/>
    <w:rsid w:val="001C1740"/>
    <w:rsid w:val="001C1975"/>
    <w:rsid w:val="001C2369"/>
    <w:rsid w:val="001C2394"/>
    <w:rsid w:val="001C2E69"/>
    <w:rsid w:val="001C3ADC"/>
    <w:rsid w:val="001C3D3C"/>
    <w:rsid w:val="001C44E8"/>
    <w:rsid w:val="001C4843"/>
    <w:rsid w:val="001C5006"/>
    <w:rsid w:val="001C554F"/>
    <w:rsid w:val="001C5A97"/>
    <w:rsid w:val="001C5C8C"/>
    <w:rsid w:val="001C5F2E"/>
    <w:rsid w:val="001C684F"/>
    <w:rsid w:val="001C7EEF"/>
    <w:rsid w:val="001D0925"/>
    <w:rsid w:val="001D0D2D"/>
    <w:rsid w:val="001D0E98"/>
    <w:rsid w:val="001D11F3"/>
    <w:rsid w:val="001D15D5"/>
    <w:rsid w:val="001D1F0E"/>
    <w:rsid w:val="001D2237"/>
    <w:rsid w:val="001D2552"/>
    <w:rsid w:val="001D2DCB"/>
    <w:rsid w:val="001D312D"/>
    <w:rsid w:val="001D35A0"/>
    <w:rsid w:val="001D3622"/>
    <w:rsid w:val="001D3EEE"/>
    <w:rsid w:val="001D4323"/>
    <w:rsid w:val="001D45B1"/>
    <w:rsid w:val="001D4648"/>
    <w:rsid w:val="001D4692"/>
    <w:rsid w:val="001D4CEB"/>
    <w:rsid w:val="001D5F0F"/>
    <w:rsid w:val="001D623E"/>
    <w:rsid w:val="001D64D9"/>
    <w:rsid w:val="001D66F6"/>
    <w:rsid w:val="001D7044"/>
    <w:rsid w:val="001D79B4"/>
    <w:rsid w:val="001D7BDB"/>
    <w:rsid w:val="001D7F32"/>
    <w:rsid w:val="001E06A6"/>
    <w:rsid w:val="001E080C"/>
    <w:rsid w:val="001E086D"/>
    <w:rsid w:val="001E0B6D"/>
    <w:rsid w:val="001E0D8F"/>
    <w:rsid w:val="001E10CC"/>
    <w:rsid w:val="001E14BD"/>
    <w:rsid w:val="001E1909"/>
    <w:rsid w:val="001E2192"/>
    <w:rsid w:val="001E22AA"/>
    <w:rsid w:val="001E34B5"/>
    <w:rsid w:val="001E3D3B"/>
    <w:rsid w:val="001E3D86"/>
    <w:rsid w:val="001E3F2E"/>
    <w:rsid w:val="001E4108"/>
    <w:rsid w:val="001E4D97"/>
    <w:rsid w:val="001E4DED"/>
    <w:rsid w:val="001E586A"/>
    <w:rsid w:val="001E5D8E"/>
    <w:rsid w:val="001E621A"/>
    <w:rsid w:val="001E6889"/>
    <w:rsid w:val="001E6A5C"/>
    <w:rsid w:val="001E6B0D"/>
    <w:rsid w:val="001E6BFA"/>
    <w:rsid w:val="001E73A7"/>
    <w:rsid w:val="001E74D5"/>
    <w:rsid w:val="001E74ED"/>
    <w:rsid w:val="001E769A"/>
    <w:rsid w:val="001E7B3B"/>
    <w:rsid w:val="001E7C45"/>
    <w:rsid w:val="001F0144"/>
    <w:rsid w:val="001F03A1"/>
    <w:rsid w:val="001F0895"/>
    <w:rsid w:val="001F0BA5"/>
    <w:rsid w:val="001F0F36"/>
    <w:rsid w:val="001F1108"/>
    <w:rsid w:val="001F16A7"/>
    <w:rsid w:val="001F2545"/>
    <w:rsid w:val="001F2EE9"/>
    <w:rsid w:val="001F2EFA"/>
    <w:rsid w:val="001F2F80"/>
    <w:rsid w:val="001F3CB3"/>
    <w:rsid w:val="001F3FCE"/>
    <w:rsid w:val="001F404F"/>
    <w:rsid w:val="001F4418"/>
    <w:rsid w:val="001F44D5"/>
    <w:rsid w:val="001F4579"/>
    <w:rsid w:val="001F5415"/>
    <w:rsid w:val="001F588D"/>
    <w:rsid w:val="001F5A79"/>
    <w:rsid w:val="001F5A86"/>
    <w:rsid w:val="001F6077"/>
    <w:rsid w:val="001F63DF"/>
    <w:rsid w:val="00200116"/>
    <w:rsid w:val="002002B3"/>
    <w:rsid w:val="00200409"/>
    <w:rsid w:val="00200913"/>
    <w:rsid w:val="00200AF9"/>
    <w:rsid w:val="00201191"/>
    <w:rsid w:val="00201BED"/>
    <w:rsid w:val="00201F7B"/>
    <w:rsid w:val="002025DA"/>
    <w:rsid w:val="00202933"/>
    <w:rsid w:val="00202DDE"/>
    <w:rsid w:val="00202E7C"/>
    <w:rsid w:val="00203421"/>
    <w:rsid w:val="002038E7"/>
    <w:rsid w:val="002046BC"/>
    <w:rsid w:val="00204932"/>
    <w:rsid w:val="00204EEB"/>
    <w:rsid w:val="00204FF4"/>
    <w:rsid w:val="002051C3"/>
    <w:rsid w:val="002059CA"/>
    <w:rsid w:val="00205A26"/>
    <w:rsid w:val="00205CF2"/>
    <w:rsid w:val="00205F33"/>
    <w:rsid w:val="002061C7"/>
    <w:rsid w:val="00206B32"/>
    <w:rsid w:val="00206EE9"/>
    <w:rsid w:val="00206FA0"/>
    <w:rsid w:val="002074B4"/>
    <w:rsid w:val="002079F0"/>
    <w:rsid w:val="00207BBA"/>
    <w:rsid w:val="0021088A"/>
    <w:rsid w:val="002116C2"/>
    <w:rsid w:val="00211702"/>
    <w:rsid w:val="00211DEA"/>
    <w:rsid w:val="0021301C"/>
    <w:rsid w:val="0021301F"/>
    <w:rsid w:val="002137B3"/>
    <w:rsid w:val="002142A0"/>
    <w:rsid w:val="00214311"/>
    <w:rsid w:val="002146D9"/>
    <w:rsid w:val="00215190"/>
    <w:rsid w:val="00215CBD"/>
    <w:rsid w:val="0021647D"/>
    <w:rsid w:val="0021712B"/>
    <w:rsid w:val="002176ED"/>
    <w:rsid w:val="00217C5D"/>
    <w:rsid w:val="00220342"/>
    <w:rsid w:val="0022096C"/>
    <w:rsid w:val="002209A8"/>
    <w:rsid w:val="00220A51"/>
    <w:rsid w:val="0022133A"/>
    <w:rsid w:val="00221ACD"/>
    <w:rsid w:val="00221C3D"/>
    <w:rsid w:val="002221AB"/>
    <w:rsid w:val="002224ED"/>
    <w:rsid w:val="00222D21"/>
    <w:rsid w:val="00223C40"/>
    <w:rsid w:val="00225311"/>
    <w:rsid w:val="00225399"/>
    <w:rsid w:val="0022565F"/>
    <w:rsid w:val="002256A6"/>
    <w:rsid w:val="00225A2C"/>
    <w:rsid w:val="0022730A"/>
    <w:rsid w:val="002276AA"/>
    <w:rsid w:val="00227AED"/>
    <w:rsid w:val="00230396"/>
    <w:rsid w:val="00230566"/>
    <w:rsid w:val="00230DCA"/>
    <w:rsid w:val="00232675"/>
    <w:rsid w:val="00232745"/>
    <w:rsid w:val="00232BFE"/>
    <w:rsid w:val="00232D57"/>
    <w:rsid w:val="00233046"/>
    <w:rsid w:val="002332E7"/>
    <w:rsid w:val="00234090"/>
    <w:rsid w:val="00234826"/>
    <w:rsid w:val="00234A53"/>
    <w:rsid w:val="002351A6"/>
    <w:rsid w:val="002357B0"/>
    <w:rsid w:val="002358C6"/>
    <w:rsid w:val="002367C4"/>
    <w:rsid w:val="002372C2"/>
    <w:rsid w:val="0023777E"/>
    <w:rsid w:val="00237D50"/>
    <w:rsid w:val="00237DFA"/>
    <w:rsid w:val="0024086F"/>
    <w:rsid w:val="00240890"/>
    <w:rsid w:val="00240A67"/>
    <w:rsid w:val="0024185B"/>
    <w:rsid w:val="00241BF2"/>
    <w:rsid w:val="00241C37"/>
    <w:rsid w:val="00241D8C"/>
    <w:rsid w:val="00241EE9"/>
    <w:rsid w:val="00241F87"/>
    <w:rsid w:val="00242077"/>
    <w:rsid w:val="0024223D"/>
    <w:rsid w:val="00242521"/>
    <w:rsid w:val="002426AB"/>
    <w:rsid w:val="002427DD"/>
    <w:rsid w:val="00243360"/>
    <w:rsid w:val="00243430"/>
    <w:rsid w:val="0024377C"/>
    <w:rsid w:val="00244A1D"/>
    <w:rsid w:val="00244AC8"/>
    <w:rsid w:val="00244C7B"/>
    <w:rsid w:val="00244E73"/>
    <w:rsid w:val="00244FAA"/>
    <w:rsid w:val="0024550B"/>
    <w:rsid w:val="002456AB"/>
    <w:rsid w:val="00246574"/>
    <w:rsid w:val="00246C5A"/>
    <w:rsid w:val="00247046"/>
    <w:rsid w:val="00247416"/>
    <w:rsid w:val="0024769A"/>
    <w:rsid w:val="0024772C"/>
    <w:rsid w:val="00247F6A"/>
    <w:rsid w:val="002506DB"/>
    <w:rsid w:val="002509ED"/>
    <w:rsid w:val="00250BC7"/>
    <w:rsid w:val="002510A2"/>
    <w:rsid w:val="002511DA"/>
    <w:rsid w:val="002512D0"/>
    <w:rsid w:val="0025138D"/>
    <w:rsid w:val="0025165B"/>
    <w:rsid w:val="00251DED"/>
    <w:rsid w:val="002530C0"/>
    <w:rsid w:val="002534E1"/>
    <w:rsid w:val="002538EB"/>
    <w:rsid w:val="002544F0"/>
    <w:rsid w:val="00254ECA"/>
    <w:rsid w:val="00254F06"/>
    <w:rsid w:val="00255437"/>
    <w:rsid w:val="002555BC"/>
    <w:rsid w:val="00255F4E"/>
    <w:rsid w:val="00255F5A"/>
    <w:rsid w:val="00256851"/>
    <w:rsid w:val="00256B31"/>
    <w:rsid w:val="00256BFC"/>
    <w:rsid w:val="002572EC"/>
    <w:rsid w:val="0025731D"/>
    <w:rsid w:val="00257856"/>
    <w:rsid w:val="00257A02"/>
    <w:rsid w:val="002601F3"/>
    <w:rsid w:val="00260833"/>
    <w:rsid w:val="002611D5"/>
    <w:rsid w:val="002615B1"/>
    <w:rsid w:val="00261D46"/>
    <w:rsid w:val="00261E10"/>
    <w:rsid w:val="00262C8D"/>
    <w:rsid w:val="00263ACA"/>
    <w:rsid w:val="00263C2B"/>
    <w:rsid w:val="00263DCA"/>
    <w:rsid w:val="0026414A"/>
    <w:rsid w:val="002644BA"/>
    <w:rsid w:val="00264518"/>
    <w:rsid w:val="00264843"/>
    <w:rsid w:val="002657E6"/>
    <w:rsid w:val="00265C06"/>
    <w:rsid w:val="0026679D"/>
    <w:rsid w:val="002671A5"/>
    <w:rsid w:val="00267643"/>
    <w:rsid w:val="00267662"/>
    <w:rsid w:val="00267B8B"/>
    <w:rsid w:val="00267BE0"/>
    <w:rsid w:val="00267C18"/>
    <w:rsid w:val="002704E2"/>
    <w:rsid w:val="00270CD2"/>
    <w:rsid w:val="00270D35"/>
    <w:rsid w:val="002712D8"/>
    <w:rsid w:val="002720EF"/>
    <w:rsid w:val="00272AB5"/>
    <w:rsid w:val="00272FF3"/>
    <w:rsid w:val="00273250"/>
    <w:rsid w:val="00273B37"/>
    <w:rsid w:val="002740D7"/>
    <w:rsid w:val="0027417A"/>
    <w:rsid w:val="0027483D"/>
    <w:rsid w:val="00274988"/>
    <w:rsid w:val="002749C1"/>
    <w:rsid w:val="00275469"/>
    <w:rsid w:val="00276439"/>
    <w:rsid w:val="0027722E"/>
    <w:rsid w:val="0027749C"/>
    <w:rsid w:val="0027751B"/>
    <w:rsid w:val="00277A8B"/>
    <w:rsid w:val="00277AA3"/>
    <w:rsid w:val="00277ED1"/>
    <w:rsid w:val="002801F0"/>
    <w:rsid w:val="002805BF"/>
    <w:rsid w:val="0028155C"/>
    <w:rsid w:val="002815A2"/>
    <w:rsid w:val="002817AE"/>
    <w:rsid w:val="00281EF4"/>
    <w:rsid w:val="00282137"/>
    <w:rsid w:val="002829C8"/>
    <w:rsid w:val="00282F61"/>
    <w:rsid w:val="002830C8"/>
    <w:rsid w:val="0028321E"/>
    <w:rsid w:val="002833BB"/>
    <w:rsid w:val="0028367D"/>
    <w:rsid w:val="0028373D"/>
    <w:rsid w:val="002837F1"/>
    <w:rsid w:val="00283BE5"/>
    <w:rsid w:val="00283FFB"/>
    <w:rsid w:val="00284E9E"/>
    <w:rsid w:val="002850DF"/>
    <w:rsid w:val="0028555E"/>
    <w:rsid w:val="002858D0"/>
    <w:rsid w:val="00285CCE"/>
    <w:rsid w:val="002860F2"/>
    <w:rsid w:val="00286325"/>
    <w:rsid w:val="002867AD"/>
    <w:rsid w:val="00286DC5"/>
    <w:rsid w:val="00287055"/>
    <w:rsid w:val="002877B5"/>
    <w:rsid w:val="00287CFA"/>
    <w:rsid w:val="002903DC"/>
    <w:rsid w:val="00290A30"/>
    <w:rsid w:val="00290CFD"/>
    <w:rsid w:val="00291A07"/>
    <w:rsid w:val="00291B8B"/>
    <w:rsid w:val="00291D28"/>
    <w:rsid w:val="00292155"/>
    <w:rsid w:val="00292292"/>
    <w:rsid w:val="002929AD"/>
    <w:rsid w:val="00293223"/>
    <w:rsid w:val="00293828"/>
    <w:rsid w:val="002943D0"/>
    <w:rsid w:val="0029464B"/>
    <w:rsid w:val="002948D9"/>
    <w:rsid w:val="00294BBC"/>
    <w:rsid w:val="00294C9E"/>
    <w:rsid w:val="00294E92"/>
    <w:rsid w:val="00294F7C"/>
    <w:rsid w:val="002956CA"/>
    <w:rsid w:val="00295B0B"/>
    <w:rsid w:val="00295F67"/>
    <w:rsid w:val="002960F3"/>
    <w:rsid w:val="002965D1"/>
    <w:rsid w:val="002969EE"/>
    <w:rsid w:val="00296B28"/>
    <w:rsid w:val="00296EFA"/>
    <w:rsid w:val="00297156"/>
    <w:rsid w:val="00297497"/>
    <w:rsid w:val="002976C1"/>
    <w:rsid w:val="002A00D5"/>
    <w:rsid w:val="002A00F9"/>
    <w:rsid w:val="002A034B"/>
    <w:rsid w:val="002A0425"/>
    <w:rsid w:val="002A0514"/>
    <w:rsid w:val="002A0A5C"/>
    <w:rsid w:val="002A0F85"/>
    <w:rsid w:val="002A1A7E"/>
    <w:rsid w:val="002A1BB5"/>
    <w:rsid w:val="002A1E99"/>
    <w:rsid w:val="002A20D3"/>
    <w:rsid w:val="002A2A43"/>
    <w:rsid w:val="002A2C85"/>
    <w:rsid w:val="002A3302"/>
    <w:rsid w:val="002A47BB"/>
    <w:rsid w:val="002A4852"/>
    <w:rsid w:val="002A4AAD"/>
    <w:rsid w:val="002A5091"/>
    <w:rsid w:val="002A5243"/>
    <w:rsid w:val="002A5789"/>
    <w:rsid w:val="002A6B1C"/>
    <w:rsid w:val="002A7214"/>
    <w:rsid w:val="002A745C"/>
    <w:rsid w:val="002A793A"/>
    <w:rsid w:val="002A7961"/>
    <w:rsid w:val="002A7D07"/>
    <w:rsid w:val="002A7E24"/>
    <w:rsid w:val="002B045C"/>
    <w:rsid w:val="002B0AD0"/>
    <w:rsid w:val="002B1944"/>
    <w:rsid w:val="002B2010"/>
    <w:rsid w:val="002B20BD"/>
    <w:rsid w:val="002B20F4"/>
    <w:rsid w:val="002B2C04"/>
    <w:rsid w:val="002B2D10"/>
    <w:rsid w:val="002B3236"/>
    <w:rsid w:val="002B3273"/>
    <w:rsid w:val="002B335A"/>
    <w:rsid w:val="002B3DFA"/>
    <w:rsid w:val="002B3E88"/>
    <w:rsid w:val="002B41BB"/>
    <w:rsid w:val="002B4549"/>
    <w:rsid w:val="002B4FF2"/>
    <w:rsid w:val="002B54E1"/>
    <w:rsid w:val="002B5618"/>
    <w:rsid w:val="002B65B6"/>
    <w:rsid w:val="002B6773"/>
    <w:rsid w:val="002B6B29"/>
    <w:rsid w:val="002B7210"/>
    <w:rsid w:val="002B7AC2"/>
    <w:rsid w:val="002B7D13"/>
    <w:rsid w:val="002B7DC4"/>
    <w:rsid w:val="002C0445"/>
    <w:rsid w:val="002C04D7"/>
    <w:rsid w:val="002C0A09"/>
    <w:rsid w:val="002C10A7"/>
    <w:rsid w:val="002C15A1"/>
    <w:rsid w:val="002C1FFB"/>
    <w:rsid w:val="002C2034"/>
    <w:rsid w:val="002C28DE"/>
    <w:rsid w:val="002C2AEF"/>
    <w:rsid w:val="002C36CB"/>
    <w:rsid w:val="002C3AAB"/>
    <w:rsid w:val="002C4A17"/>
    <w:rsid w:val="002C5361"/>
    <w:rsid w:val="002C553B"/>
    <w:rsid w:val="002C64B1"/>
    <w:rsid w:val="002C660B"/>
    <w:rsid w:val="002C699E"/>
    <w:rsid w:val="002C6C9C"/>
    <w:rsid w:val="002C714B"/>
    <w:rsid w:val="002C7580"/>
    <w:rsid w:val="002C7645"/>
    <w:rsid w:val="002C79E5"/>
    <w:rsid w:val="002C7AB6"/>
    <w:rsid w:val="002C7CE7"/>
    <w:rsid w:val="002D031E"/>
    <w:rsid w:val="002D0639"/>
    <w:rsid w:val="002D0CF7"/>
    <w:rsid w:val="002D18FA"/>
    <w:rsid w:val="002D1DB5"/>
    <w:rsid w:val="002D24EB"/>
    <w:rsid w:val="002D2915"/>
    <w:rsid w:val="002D2A2F"/>
    <w:rsid w:val="002D3203"/>
    <w:rsid w:val="002D3C5E"/>
    <w:rsid w:val="002D3D0D"/>
    <w:rsid w:val="002D427F"/>
    <w:rsid w:val="002D445F"/>
    <w:rsid w:val="002D4538"/>
    <w:rsid w:val="002D4A97"/>
    <w:rsid w:val="002D4C56"/>
    <w:rsid w:val="002D5379"/>
    <w:rsid w:val="002D537B"/>
    <w:rsid w:val="002D581E"/>
    <w:rsid w:val="002D5BED"/>
    <w:rsid w:val="002D5F7B"/>
    <w:rsid w:val="002D69F2"/>
    <w:rsid w:val="002D6A73"/>
    <w:rsid w:val="002D6AAB"/>
    <w:rsid w:val="002D6AE2"/>
    <w:rsid w:val="002D6F39"/>
    <w:rsid w:val="002D6F79"/>
    <w:rsid w:val="002D71AE"/>
    <w:rsid w:val="002D7C97"/>
    <w:rsid w:val="002E0305"/>
    <w:rsid w:val="002E0461"/>
    <w:rsid w:val="002E0484"/>
    <w:rsid w:val="002E08D5"/>
    <w:rsid w:val="002E0ADF"/>
    <w:rsid w:val="002E0BA2"/>
    <w:rsid w:val="002E0D02"/>
    <w:rsid w:val="002E0DA2"/>
    <w:rsid w:val="002E19E6"/>
    <w:rsid w:val="002E20A3"/>
    <w:rsid w:val="002E24FC"/>
    <w:rsid w:val="002E2968"/>
    <w:rsid w:val="002E2E23"/>
    <w:rsid w:val="002E392B"/>
    <w:rsid w:val="002E3935"/>
    <w:rsid w:val="002E40CD"/>
    <w:rsid w:val="002E41F3"/>
    <w:rsid w:val="002E4245"/>
    <w:rsid w:val="002E43AB"/>
    <w:rsid w:val="002E4539"/>
    <w:rsid w:val="002E47DD"/>
    <w:rsid w:val="002E48A8"/>
    <w:rsid w:val="002E4B58"/>
    <w:rsid w:val="002E4C96"/>
    <w:rsid w:val="002E51AD"/>
    <w:rsid w:val="002E51F2"/>
    <w:rsid w:val="002E5EF3"/>
    <w:rsid w:val="002E63CA"/>
    <w:rsid w:val="002E694D"/>
    <w:rsid w:val="002E6CCB"/>
    <w:rsid w:val="002E759D"/>
    <w:rsid w:val="002E75E8"/>
    <w:rsid w:val="002E76BD"/>
    <w:rsid w:val="002E7C67"/>
    <w:rsid w:val="002E7D6D"/>
    <w:rsid w:val="002F07C0"/>
    <w:rsid w:val="002F09CC"/>
    <w:rsid w:val="002F3B83"/>
    <w:rsid w:val="002F3FC8"/>
    <w:rsid w:val="002F433A"/>
    <w:rsid w:val="002F44D0"/>
    <w:rsid w:val="002F4640"/>
    <w:rsid w:val="002F4659"/>
    <w:rsid w:val="002F46FD"/>
    <w:rsid w:val="002F586E"/>
    <w:rsid w:val="002F5B0C"/>
    <w:rsid w:val="002F69C8"/>
    <w:rsid w:val="002F6AA8"/>
    <w:rsid w:val="002F6F25"/>
    <w:rsid w:val="002F6FB2"/>
    <w:rsid w:val="002F72F0"/>
    <w:rsid w:val="002F7C6C"/>
    <w:rsid w:val="002F7F91"/>
    <w:rsid w:val="00300351"/>
    <w:rsid w:val="003008B4"/>
    <w:rsid w:val="003011BE"/>
    <w:rsid w:val="00302259"/>
    <w:rsid w:val="00302815"/>
    <w:rsid w:val="003028FB"/>
    <w:rsid w:val="00302AC2"/>
    <w:rsid w:val="00302D59"/>
    <w:rsid w:val="0030368E"/>
    <w:rsid w:val="00303DF3"/>
    <w:rsid w:val="003045D5"/>
    <w:rsid w:val="00304EF7"/>
    <w:rsid w:val="0030507D"/>
    <w:rsid w:val="003051AF"/>
    <w:rsid w:val="00305D92"/>
    <w:rsid w:val="00305F8A"/>
    <w:rsid w:val="0030666D"/>
    <w:rsid w:val="00306C0E"/>
    <w:rsid w:val="00306D64"/>
    <w:rsid w:val="00307BA2"/>
    <w:rsid w:val="003104D1"/>
    <w:rsid w:val="003108C6"/>
    <w:rsid w:val="00311790"/>
    <w:rsid w:val="00311C5F"/>
    <w:rsid w:val="00311D0B"/>
    <w:rsid w:val="00311F60"/>
    <w:rsid w:val="00311FEC"/>
    <w:rsid w:val="003128C9"/>
    <w:rsid w:val="00312976"/>
    <w:rsid w:val="00313486"/>
    <w:rsid w:val="0031355B"/>
    <w:rsid w:val="00313631"/>
    <w:rsid w:val="003137DA"/>
    <w:rsid w:val="00313A2D"/>
    <w:rsid w:val="00313E5A"/>
    <w:rsid w:val="0031509D"/>
    <w:rsid w:val="00315215"/>
    <w:rsid w:val="00315233"/>
    <w:rsid w:val="003153A3"/>
    <w:rsid w:val="00315498"/>
    <w:rsid w:val="003156DC"/>
    <w:rsid w:val="0031572D"/>
    <w:rsid w:val="00315B81"/>
    <w:rsid w:val="00315ED6"/>
    <w:rsid w:val="003160C8"/>
    <w:rsid w:val="003163EF"/>
    <w:rsid w:val="0031678A"/>
    <w:rsid w:val="00317ABF"/>
    <w:rsid w:val="00317C40"/>
    <w:rsid w:val="00317D1F"/>
    <w:rsid w:val="00320741"/>
    <w:rsid w:val="00320824"/>
    <w:rsid w:val="00320997"/>
    <w:rsid w:val="0032161D"/>
    <w:rsid w:val="003219D3"/>
    <w:rsid w:val="00321F22"/>
    <w:rsid w:val="00322F27"/>
    <w:rsid w:val="003230BE"/>
    <w:rsid w:val="0032328C"/>
    <w:rsid w:val="0032381B"/>
    <w:rsid w:val="00323CFD"/>
    <w:rsid w:val="00324176"/>
    <w:rsid w:val="00324CE3"/>
    <w:rsid w:val="00324D2C"/>
    <w:rsid w:val="003250B4"/>
    <w:rsid w:val="00325D5E"/>
    <w:rsid w:val="003262F0"/>
    <w:rsid w:val="00326597"/>
    <w:rsid w:val="00326740"/>
    <w:rsid w:val="003267E6"/>
    <w:rsid w:val="00326819"/>
    <w:rsid w:val="00326952"/>
    <w:rsid w:val="00326CB3"/>
    <w:rsid w:val="00326CF9"/>
    <w:rsid w:val="003270E9"/>
    <w:rsid w:val="0032719C"/>
    <w:rsid w:val="00327366"/>
    <w:rsid w:val="003273CD"/>
    <w:rsid w:val="0032752A"/>
    <w:rsid w:val="003278F8"/>
    <w:rsid w:val="00327D55"/>
    <w:rsid w:val="003302D6"/>
    <w:rsid w:val="00330810"/>
    <w:rsid w:val="003308CD"/>
    <w:rsid w:val="00330931"/>
    <w:rsid w:val="00330A1A"/>
    <w:rsid w:val="00330A6F"/>
    <w:rsid w:val="00330D8F"/>
    <w:rsid w:val="00331256"/>
    <w:rsid w:val="00331700"/>
    <w:rsid w:val="003317B6"/>
    <w:rsid w:val="00331BFC"/>
    <w:rsid w:val="00332501"/>
    <w:rsid w:val="00332A15"/>
    <w:rsid w:val="00333040"/>
    <w:rsid w:val="00333674"/>
    <w:rsid w:val="00333F15"/>
    <w:rsid w:val="00334208"/>
    <w:rsid w:val="00334750"/>
    <w:rsid w:val="00336374"/>
    <w:rsid w:val="003363C9"/>
    <w:rsid w:val="003368AC"/>
    <w:rsid w:val="00336970"/>
    <w:rsid w:val="003369C0"/>
    <w:rsid w:val="003377A8"/>
    <w:rsid w:val="00337B89"/>
    <w:rsid w:val="0034024D"/>
    <w:rsid w:val="00340443"/>
    <w:rsid w:val="003407A4"/>
    <w:rsid w:val="00340AF8"/>
    <w:rsid w:val="00340DAF"/>
    <w:rsid w:val="003411F1"/>
    <w:rsid w:val="0034160B"/>
    <w:rsid w:val="0034162C"/>
    <w:rsid w:val="003426FA"/>
    <w:rsid w:val="00342D63"/>
    <w:rsid w:val="003438C1"/>
    <w:rsid w:val="00343D9B"/>
    <w:rsid w:val="00343E63"/>
    <w:rsid w:val="00343E9D"/>
    <w:rsid w:val="0034431C"/>
    <w:rsid w:val="00344DD6"/>
    <w:rsid w:val="003457A8"/>
    <w:rsid w:val="00345A0C"/>
    <w:rsid w:val="003460FF"/>
    <w:rsid w:val="00346241"/>
    <w:rsid w:val="0034637F"/>
    <w:rsid w:val="0034650B"/>
    <w:rsid w:val="0034665E"/>
    <w:rsid w:val="00347587"/>
    <w:rsid w:val="00347D66"/>
    <w:rsid w:val="00350055"/>
    <w:rsid w:val="00350DA9"/>
    <w:rsid w:val="003511AD"/>
    <w:rsid w:val="00351469"/>
    <w:rsid w:val="00351B76"/>
    <w:rsid w:val="0035202B"/>
    <w:rsid w:val="00352B37"/>
    <w:rsid w:val="00353709"/>
    <w:rsid w:val="003538BC"/>
    <w:rsid w:val="00353A7E"/>
    <w:rsid w:val="00353CD6"/>
    <w:rsid w:val="003541CF"/>
    <w:rsid w:val="0035439E"/>
    <w:rsid w:val="003543E0"/>
    <w:rsid w:val="00354A5C"/>
    <w:rsid w:val="00354C3A"/>
    <w:rsid w:val="00354CA7"/>
    <w:rsid w:val="00354E0D"/>
    <w:rsid w:val="00354F6F"/>
    <w:rsid w:val="00355427"/>
    <w:rsid w:val="0035550A"/>
    <w:rsid w:val="00355982"/>
    <w:rsid w:val="00356AA5"/>
    <w:rsid w:val="00356ACC"/>
    <w:rsid w:val="00356FE9"/>
    <w:rsid w:val="00357056"/>
    <w:rsid w:val="00357782"/>
    <w:rsid w:val="00357D1E"/>
    <w:rsid w:val="00360033"/>
    <w:rsid w:val="00360206"/>
    <w:rsid w:val="003603E0"/>
    <w:rsid w:val="00361E81"/>
    <w:rsid w:val="00361FB5"/>
    <w:rsid w:val="00361FC1"/>
    <w:rsid w:val="00362512"/>
    <w:rsid w:val="00362684"/>
    <w:rsid w:val="00363409"/>
    <w:rsid w:val="00363BC2"/>
    <w:rsid w:val="0036441C"/>
    <w:rsid w:val="00364BF6"/>
    <w:rsid w:val="00364FBD"/>
    <w:rsid w:val="00365087"/>
    <w:rsid w:val="00365249"/>
    <w:rsid w:val="00365A02"/>
    <w:rsid w:val="00366BDE"/>
    <w:rsid w:val="00366EC4"/>
    <w:rsid w:val="0036733A"/>
    <w:rsid w:val="0036743C"/>
    <w:rsid w:val="003676EB"/>
    <w:rsid w:val="00370293"/>
    <w:rsid w:val="0037058B"/>
    <w:rsid w:val="00370AB4"/>
    <w:rsid w:val="00370B6D"/>
    <w:rsid w:val="00371100"/>
    <w:rsid w:val="003713E3"/>
    <w:rsid w:val="00372F03"/>
    <w:rsid w:val="00373175"/>
    <w:rsid w:val="00373420"/>
    <w:rsid w:val="00373818"/>
    <w:rsid w:val="00374138"/>
    <w:rsid w:val="003743BF"/>
    <w:rsid w:val="00374A45"/>
    <w:rsid w:val="00374A9D"/>
    <w:rsid w:val="00374D9B"/>
    <w:rsid w:val="003750D0"/>
    <w:rsid w:val="003754A1"/>
    <w:rsid w:val="00375986"/>
    <w:rsid w:val="00375E90"/>
    <w:rsid w:val="00375F48"/>
    <w:rsid w:val="00376488"/>
    <w:rsid w:val="003766A6"/>
    <w:rsid w:val="00376ACB"/>
    <w:rsid w:val="00376E75"/>
    <w:rsid w:val="0037747A"/>
    <w:rsid w:val="00377794"/>
    <w:rsid w:val="00377CD5"/>
    <w:rsid w:val="00377F4C"/>
    <w:rsid w:val="00380043"/>
    <w:rsid w:val="003800A0"/>
    <w:rsid w:val="00380EE9"/>
    <w:rsid w:val="00381832"/>
    <w:rsid w:val="00381A13"/>
    <w:rsid w:val="00381B99"/>
    <w:rsid w:val="00381ED4"/>
    <w:rsid w:val="00382151"/>
    <w:rsid w:val="003823C5"/>
    <w:rsid w:val="00382B12"/>
    <w:rsid w:val="003830AA"/>
    <w:rsid w:val="003832DC"/>
    <w:rsid w:val="00383701"/>
    <w:rsid w:val="003838B5"/>
    <w:rsid w:val="00383CDF"/>
    <w:rsid w:val="00384073"/>
    <w:rsid w:val="00384516"/>
    <w:rsid w:val="003846EB"/>
    <w:rsid w:val="00384C44"/>
    <w:rsid w:val="00384E16"/>
    <w:rsid w:val="00384EDA"/>
    <w:rsid w:val="0038519B"/>
    <w:rsid w:val="003852E2"/>
    <w:rsid w:val="003854EA"/>
    <w:rsid w:val="0038575A"/>
    <w:rsid w:val="00385DB2"/>
    <w:rsid w:val="00385E5F"/>
    <w:rsid w:val="00385EB5"/>
    <w:rsid w:val="00385FF6"/>
    <w:rsid w:val="003865C3"/>
    <w:rsid w:val="003866A9"/>
    <w:rsid w:val="00386905"/>
    <w:rsid w:val="00386FD3"/>
    <w:rsid w:val="00387033"/>
    <w:rsid w:val="003878EC"/>
    <w:rsid w:val="0039040F"/>
    <w:rsid w:val="0039054D"/>
    <w:rsid w:val="0039087A"/>
    <w:rsid w:val="00390A20"/>
    <w:rsid w:val="00390ACC"/>
    <w:rsid w:val="00390BC1"/>
    <w:rsid w:val="003911D6"/>
    <w:rsid w:val="003927B3"/>
    <w:rsid w:val="0039385F"/>
    <w:rsid w:val="003938A3"/>
    <w:rsid w:val="00393E22"/>
    <w:rsid w:val="00393EFB"/>
    <w:rsid w:val="0039474B"/>
    <w:rsid w:val="00394AA9"/>
    <w:rsid w:val="00396172"/>
    <w:rsid w:val="00396428"/>
    <w:rsid w:val="003964D4"/>
    <w:rsid w:val="003969CD"/>
    <w:rsid w:val="00396AB1"/>
    <w:rsid w:val="00396B20"/>
    <w:rsid w:val="0039778C"/>
    <w:rsid w:val="00397A6F"/>
    <w:rsid w:val="003A0072"/>
    <w:rsid w:val="003A0836"/>
    <w:rsid w:val="003A0CAE"/>
    <w:rsid w:val="003A0FDD"/>
    <w:rsid w:val="003A1CFD"/>
    <w:rsid w:val="003A1D7F"/>
    <w:rsid w:val="003A20AC"/>
    <w:rsid w:val="003A28E5"/>
    <w:rsid w:val="003A2BAC"/>
    <w:rsid w:val="003A2C40"/>
    <w:rsid w:val="003A311A"/>
    <w:rsid w:val="003A3BB8"/>
    <w:rsid w:val="003A4264"/>
    <w:rsid w:val="003A4EDF"/>
    <w:rsid w:val="003A4F99"/>
    <w:rsid w:val="003A5252"/>
    <w:rsid w:val="003A627C"/>
    <w:rsid w:val="003A6CF4"/>
    <w:rsid w:val="003A6F83"/>
    <w:rsid w:val="003A7362"/>
    <w:rsid w:val="003A74B5"/>
    <w:rsid w:val="003A79BA"/>
    <w:rsid w:val="003B024C"/>
    <w:rsid w:val="003B05E9"/>
    <w:rsid w:val="003B08F8"/>
    <w:rsid w:val="003B1519"/>
    <w:rsid w:val="003B2063"/>
    <w:rsid w:val="003B261D"/>
    <w:rsid w:val="003B288E"/>
    <w:rsid w:val="003B2D50"/>
    <w:rsid w:val="003B357A"/>
    <w:rsid w:val="003B3FC3"/>
    <w:rsid w:val="003B4128"/>
    <w:rsid w:val="003B466D"/>
    <w:rsid w:val="003B48AE"/>
    <w:rsid w:val="003B4B82"/>
    <w:rsid w:val="003B5370"/>
    <w:rsid w:val="003B56BB"/>
    <w:rsid w:val="003B5C82"/>
    <w:rsid w:val="003B62E2"/>
    <w:rsid w:val="003B664A"/>
    <w:rsid w:val="003B664E"/>
    <w:rsid w:val="003B6813"/>
    <w:rsid w:val="003B6D4B"/>
    <w:rsid w:val="003B6F2C"/>
    <w:rsid w:val="003B7C80"/>
    <w:rsid w:val="003C0048"/>
    <w:rsid w:val="003C007A"/>
    <w:rsid w:val="003C0785"/>
    <w:rsid w:val="003C0A02"/>
    <w:rsid w:val="003C0B41"/>
    <w:rsid w:val="003C0CCF"/>
    <w:rsid w:val="003C102D"/>
    <w:rsid w:val="003C16A3"/>
    <w:rsid w:val="003C295C"/>
    <w:rsid w:val="003C2A0C"/>
    <w:rsid w:val="003C3483"/>
    <w:rsid w:val="003C3EC5"/>
    <w:rsid w:val="003C42A9"/>
    <w:rsid w:val="003C44BF"/>
    <w:rsid w:val="003C49DF"/>
    <w:rsid w:val="003C51CF"/>
    <w:rsid w:val="003C53DF"/>
    <w:rsid w:val="003C541D"/>
    <w:rsid w:val="003C60A0"/>
    <w:rsid w:val="003C6E57"/>
    <w:rsid w:val="003C751B"/>
    <w:rsid w:val="003C76A3"/>
    <w:rsid w:val="003C7FB8"/>
    <w:rsid w:val="003D004D"/>
    <w:rsid w:val="003D0356"/>
    <w:rsid w:val="003D0A2A"/>
    <w:rsid w:val="003D0E6C"/>
    <w:rsid w:val="003D1B99"/>
    <w:rsid w:val="003D226C"/>
    <w:rsid w:val="003D2917"/>
    <w:rsid w:val="003D33F6"/>
    <w:rsid w:val="003D3698"/>
    <w:rsid w:val="003D3D20"/>
    <w:rsid w:val="003D46E6"/>
    <w:rsid w:val="003D4791"/>
    <w:rsid w:val="003D4D93"/>
    <w:rsid w:val="003D5200"/>
    <w:rsid w:val="003D676A"/>
    <w:rsid w:val="003D6F60"/>
    <w:rsid w:val="003D7595"/>
    <w:rsid w:val="003D7993"/>
    <w:rsid w:val="003D79A8"/>
    <w:rsid w:val="003D7B16"/>
    <w:rsid w:val="003D7BF2"/>
    <w:rsid w:val="003E0150"/>
    <w:rsid w:val="003E08ED"/>
    <w:rsid w:val="003E0CC8"/>
    <w:rsid w:val="003E0DC5"/>
    <w:rsid w:val="003E17C0"/>
    <w:rsid w:val="003E1933"/>
    <w:rsid w:val="003E1A53"/>
    <w:rsid w:val="003E1AE7"/>
    <w:rsid w:val="003E1FDC"/>
    <w:rsid w:val="003E2406"/>
    <w:rsid w:val="003E2534"/>
    <w:rsid w:val="003E2BCE"/>
    <w:rsid w:val="003E3B7A"/>
    <w:rsid w:val="003E3CCA"/>
    <w:rsid w:val="003E3E27"/>
    <w:rsid w:val="003E3E42"/>
    <w:rsid w:val="003E463D"/>
    <w:rsid w:val="003E4658"/>
    <w:rsid w:val="003E5307"/>
    <w:rsid w:val="003E5AC5"/>
    <w:rsid w:val="003E5B7E"/>
    <w:rsid w:val="003E5D47"/>
    <w:rsid w:val="003E68C9"/>
    <w:rsid w:val="003E68D7"/>
    <w:rsid w:val="003E6908"/>
    <w:rsid w:val="003E6AB9"/>
    <w:rsid w:val="003E7647"/>
    <w:rsid w:val="003E77E1"/>
    <w:rsid w:val="003E7F4B"/>
    <w:rsid w:val="003F02AC"/>
    <w:rsid w:val="003F0376"/>
    <w:rsid w:val="003F03E1"/>
    <w:rsid w:val="003F0472"/>
    <w:rsid w:val="003F08B3"/>
    <w:rsid w:val="003F0A05"/>
    <w:rsid w:val="003F1143"/>
    <w:rsid w:val="003F1E26"/>
    <w:rsid w:val="003F272B"/>
    <w:rsid w:val="003F272E"/>
    <w:rsid w:val="003F2B1F"/>
    <w:rsid w:val="003F377C"/>
    <w:rsid w:val="003F3983"/>
    <w:rsid w:val="003F39B4"/>
    <w:rsid w:val="003F3C00"/>
    <w:rsid w:val="003F3EB9"/>
    <w:rsid w:val="003F4027"/>
    <w:rsid w:val="003F4116"/>
    <w:rsid w:val="003F416E"/>
    <w:rsid w:val="003F496B"/>
    <w:rsid w:val="003F496D"/>
    <w:rsid w:val="003F4D2D"/>
    <w:rsid w:val="003F56CB"/>
    <w:rsid w:val="003F64D0"/>
    <w:rsid w:val="003F667A"/>
    <w:rsid w:val="003F6C36"/>
    <w:rsid w:val="003F6F2B"/>
    <w:rsid w:val="003F6F30"/>
    <w:rsid w:val="003F76B4"/>
    <w:rsid w:val="003F787D"/>
    <w:rsid w:val="003F79D6"/>
    <w:rsid w:val="003F7B99"/>
    <w:rsid w:val="00400610"/>
    <w:rsid w:val="004006BE"/>
    <w:rsid w:val="00400904"/>
    <w:rsid w:val="00400EC1"/>
    <w:rsid w:val="00401CE4"/>
    <w:rsid w:val="00401E74"/>
    <w:rsid w:val="00401EAC"/>
    <w:rsid w:val="0040265B"/>
    <w:rsid w:val="00403401"/>
    <w:rsid w:val="004036F0"/>
    <w:rsid w:val="00403881"/>
    <w:rsid w:val="004038B5"/>
    <w:rsid w:val="00403C2B"/>
    <w:rsid w:val="004042D5"/>
    <w:rsid w:val="004043C9"/>
    <w:rsid w:val="00404634"/>
    <w:rsid w:val="00404C08"/>
    <w:rsid w:val="00404D37"/>
    <w:rsid w:val="00405A76"/>
    <w:rsid w:val="00405C3B"/>
    <w:rsid w:val="00406193"/>
    <w:rsid w:val="00407064"/>
    <w:rsid w:val="0040722A"/>
    <w:rsid w:val="0041002C"/>
    <w:rsid w:val="00410A58"/>
    <w:rsid w:val="00411365"/>
    <w:rsid w:val="004119C5"/>
    <w:rsid w:val="00411CC7"/>
    <w:rsid w:val="00412099"/>
    <w:rsid w:val="004127D3"/>
    <w:rsid w:val="00412E7B"/>
    <w:rsid w:val="004132BB"/>
    <w:rsid w:val="004137FC"/>
    <w:rsid w:val="00413DAB"/>
    <w:rsid w:val="00413DE3"/>
    <w:rsid w:val="00413F29"/>
    <w:rsid w:val="00414264"/>
    <w:rsid w:val="004145BF"/>
    <w:rsid w:val="004146E0"/>
    <w:rsid w:val="00414A50"/>
    <w:rsid w:val="00416066"/>
    <w:rsid w:val="00416C68"/>
    <w:rsid w:val="00417714"/>
    <w:rsid w:val="0041772B"/>
    <w:rsid w:val="00417A86"/>
    <w:rsid w:val="004202D1"/>
    <w:rsid w:val="004204DA"/>
    <w:rsid w:val="004205C2"/>
    <w:rsid w:val="004205C8"/>
    <w:rsid w:val="00420725"/>
    <w:rsid w:val="00420CC2"/>
    <w:rsid w:val="00420CDE"/>
    <w:rsid w:val="0042235C"/>
    <w:rsid w:val="00422489"/>
    <w:rsid w:val="004224D6"/>
    <w:rsid w:val="00422590"/>
    <w:rsid w:val="00422614"/>
    <w:rsid w:val="004229BF"/>
    <w:rsid w:val="00422C1B"/>
    <w:rsid w:val="00423183"/>
    <w:rsid w:val="00423639"/>
    <w:rsid w:val="004239F1"/>
    <w:rsid w:val="00423DDE"/>
    <w:rsid w:val="004249A3"/>
    <w:rsid w:val="00424AF8"/>
    <w:rsid w:val="00425425"/>
    <w:rsid w:val="00425FEF"/>
    <w:rsid w:val="004261F9"/>
    <w:rsid w:val="004263C4"/>
    <w:rsid w:val="00426A76"/>
    <w:rsid w:val="00426AD7"/>
    <w:rsid w:val="00426C07"/>
    <w:rsid w:val="00426D59"/>
    <w:rsid w:val="00426D76"/>
    <w:rsid w:val="004272E3"/>
    <w:rsid w:val="00427684"/>
    <w:rsid w:val="004278E3"/>
    <w:rsid w:val="00427CB6"/>
    <w:rsid w:val="0043020D"/>
    <w:rsid w:val="00430469"/>
    <w:rsid w:val="0043056A"/>
    <w:rsid w:val="004305F5"/>
    <w:rsid w:val="00430C29"/>
    <w:rsid w:val="00430DC9"/>
    <w:rsid w:val="004311DC"/>
    <w:rsid w:val="004312D1"/>
    <w:rsid w:val="00431723"/>
    <w:rsid w:val="004319DE"/>
    <w:rsid w:val="004320A8"/>
    <w:rsid w:val="004322D3"/>
    <w:rsid w:val="00432650"/>
    <w:rsid w:val="004328E1"/>
    <w:rsid w:val="00432A04"/>
    <w:rsid w:val="00432BFB"/>
    <w:rsid w:val="00432FE5"/>
    <w:rsid w:val="00433CE9"/>
    <w:rsid w:val="00433F9F"/>
    <w:rsid w:val="00434C75"/>
    <w:rsid w:val="00434E58"/>
    <w:rsid w:val="0043551F"/>
    <w:rsid w:val="0043552A"/>
    <w:rsid w:val="00435FEE"/>
    <w:rsid w:val="0043660C"/>
    <w:rsid w:val="0043722B"/>
    <w:rsid w:val="00437962"/>
    <w:rsid w:val="0044001F"/>
    <w:rsid w:val="00440822"/>
    <w:rsid w:val="004412F0"/>
    <w:rsid w:val="00441DD3"/>
    <w:rsid w:val="004425CE"/>
    <w:rsid w:val="004425E9"/>
    <w:rsid w:val="0044289F"/>
    <w:rsid w:val="00442B07"/>
    <w:rsid w:val="0044336A"/>
    <w:rsid w:val="00443635"/>
    <w:rsid w:val="00443883"/>
    <w:rsid w:val="00443A7A"/>
    <w:rsid w:val="00443D09"/>
    <w:rsid w:val="004448A8"/>
    <w:rsid w:val="00444A84"/>
    <w:rsid w:val="00444FA6"/>
    <w:rsid w:val="00445761"/>
    <w:rsid w:val="0044618E"/>
    <w:rsid w:val="004475E0"/>
    <w:rsid w:val="00447BBB"/>
    <w:rsid w:val="004501B6"/>
    <w:rsid w:val="00450599"/>
    <w:rsid w:val="00450B53"/>
    <w:rsid w:val="00450E8F"/>
    <w:rsid w:val="00451C28"/>
    <w:rsid w:val="00451F58"/>
    <w:rsid w:val="0045264A"/>
    <w:rsid w:val="0045286D"/>
    <w:rsid w:val="00452A88"/>
    <w:rsid w:val="00454D12"/>
    <w:rsid w:val="00454F98"/>
    <w:rsid w:val="00455172"/>
    <w:rsid w:val="004563D3"/>
    <w:rsid w:val="004567D4"/>
    <w:rsid w:val="004569E1"/>
    <w:rsid w:val="004578B2"/>
    <w:rsid w:val="004600A4"/>
    <w:rsid w:val="00460D0C"/>
    <w:rsid w:val="0046152E"/>
    <w:rsid w:val="004628AC"/>
    <w:rsid w:val="00462E31"/>
    <w:rsid w:val="00462EE4"/>
    <w:rsid w:val="0046348D"/>
    <w:rsid w:val="0046363E"/>
    <w:rsid w:val="00463932"/>
    <w:rsid w:val="00463B69"/>
    <w:rsid w:val="00463BB4"/>
    <w:rsid w:val="0046418B"/>
    <w:rsid w:val="00464896"/>
    <w:rsid w:val="00465246"/>
    <w:rsid w:val="0046569E"/>
    <w:rsid w:val="00465FC0"/>
    <w:rsid w:val="00466061"/>
    <w:rsid w:val="0046665A"/>
    <w:rsid w:val="0046682F"/>
    <w:rsid w:val="00466930"/>
    <w:rsid w:val="0046715B"/>
    <w:rsid w:val="00467990"/>
    <w:rsid w:val="00467CE0"/>
    <w:rsid w:val="004700FD"/>
    <w:rsid w:val="0047160E"/>
    <w:rsid w:val="004716E9"/>
    <w:rsid w:val="00471A19"/>
    <w:rsid w:val="00471AF7"/>
    <w:rsid w:val="00471B4A"/>
    <w:rsid w:val="00471C53"/>
    <w:rsid w:val="00471E23"/>
    <w:rsid w:val="00471EAF"/>
    <w:rsid w:val="0047202E"/>
    <w:rsid w:val="0047266B"/>
    <w:rsid w:val="004727A6"/>
    <w:rsid w:val="00472EE5"/>
    <w:rsid w:val="004733B9"/>
    <w:rsid w:val="004737BC"/>
    <w:rsid w:val="00473B28"/>
    <w:rsid w:val="00473B8F"/>
    <w:rsid w:val="00473C86"/>
    <w:rsid w:val="00474BDE"/>
    <w:rsid w:val="00475004"/>
    <w:rsid w:val="004756BC"/>
    <w:rsid w:val="00476301"/>
    <w:rsid w:val="004765D8"/>
    <w:rsid w:val="00476791"/>
    <w:rsid w:val="004767A0"/>
    <w:rsid w:val="00476961"/>
    <w:rsid w:val="004779BE"/>
    <w:rsid w:val="00477B0D"/>
    <w:rsid w:val="00477CAE"/>
    <w:rsid w:val="00480204"/>
    <w:rsid w:val="004810DF"/>
    <w:rsid w:val="004812AC"/>
    <w:rsid w:val="004814F6"/>
    <w:rsid w:val="0048188D"/>
    <w:rsid w:val="00482B34"/>
    <w:rsid w:val="00482CF1"/>
    <w:rsid w:val="00482DF0"/>
    <w:rsid w:val="00483007"/>
    <w:rsid w:val="00483835"/>
    <w:rsid w:val="00483CD2"/>
    <w:rsid w:val="004841B5"/>
    <w:rsid w:val="00484229"/>
    <w:rsid w:val="0048484B"/>
    <w:rsid w:val="00484A2D"/>
    <w:rsid w:val="00484E64"/>
    <w:rsid w:val="00484E9D"/>
    <w:rsid w:val="00484FD2"/>
    <w:rsid w:val="00485A05"/>
    <w:rsid w:val="00485DD0"/>
    <w:rsid w:val="00486B17"/>
    <w:rsid w:val="00487922"/>
    <w:rsid w:val="00490647"/>
    <w:rsid w:val="00490832"/>
    <w:rsid w:val="00490C24"/>
    <w:rsid w:val="00490E4B"/>
    <w:rsid w:val="00490FC1"/>
    <w:rsid w:val="004917B4"/>
    <w:rsid w:val="00492324"/>
    <w:rsid w:val="00492344"/>
    <w:rsid w:val="00493BE5"/>
    <w:rsid w:val="004943E6"/>
    <w:rsid w:val="004945A8"/>
    <w:rsid w:val="00494A64"/>
    <w:rsid w:val="00494A83"/>
    <w:rsid w:val="00494FC1"/>
    <w:rsid w:val="004952C5"/>
    <w:rsid w:val="004952E4"/>
    <w:rsid w:val="00495671"/>
    <w:rsid w:val="00495784"/>
    <w:rsid w:val="00495823"/>
    <w:rsid w:val="00495A5C"/>
    <w:rsid w:val="00495F00"/>
    <w:rsid w:val="0049605C"/>
    <w:rsid w:val="0049635C"/>
    <w:rsid w:val="0049661F"/>
    <w:rsid w:val="0049676E"/>
    <w:rsid w:val="00496BD7"/>
    <w:rsid w:val="00496D7E"/>
    <w:rsid w:val="00496DA8"/>
    <w:rsid w:val="00497161"/>
    <w:rsid w:val="00497517"/>
    <w:rsid w:val="0049757F"/>
    <w:rsid w:val="00497A2A"/>
    <w:rsid w:val="00497DEE"/>
    <w:rsid w:val="00497E37"/>
    <w:rsid w:val="004A047C"/>
    <w:rsid w:val="004A0A7B"/>
    <w:rsid w:val="004A0E7C"/>
    <w:rsid w:val="004A0FB8"/>
    <w:rsid w:val="004A126F"/>
    <w:rsid w:val="004A1949"/>
    <w:rsid w:val="004A19BF"/>
    <w:rsid w:val="004A2127"/>
    <w:rsid w:val="004A28C0"/>
    <w:rsid w:val="004A2913"/>
    <w:rsid w:val="004A2A6E"/>
    <w:rsid w:val="004A2C22"/>
    <w:rsid w:val="004A2DC7"/>
    <w:rsid w:val="004A36CD"/>
    <w:rsid w:val="004A3BAA"/>
    <w:rsid w:val="004A449F"/>
    <w:rsid w:val="004A49AE"/>
    <w:rsid w:val="004A4BCB"/>
    <w:rsid w:val="004A4FAC"/>
    <w:rsid w:val="004A5482"/>
    <w:rsid w:val="004A55C6"/>
    <w:rsid w:val="004A5B9A"/>
    <w:rsid w:val="004A5FDF"/>
    <w:rsid w:val="004A60B7"/>
    <w:rsid w:val="004A6586"/>
    <w:rsid w:val="004A6D69"/>
    <w:rsid w:val="004A7423"/>
    <w:rsid w:val="004A757C"/>
    <w:rsid w:val="004A7EC1"/>
    <w:rsid w:val="004B01E9"/>
    <w:rsid w:val="004B05A5"/>
    <w:rsid w:val="004B0621"/>
    <w:rsid w:val="004B14BD"/>
    <w:rsid w:val="004B14D8"/>
    <w:rsid w:val="004B1539"/>
    <w:rsid w:val="004B17E5"/>
    <w:rsid w:val="004B1B5A"/>
    <w:rsid w:val="004B1FFB"/>
    <w:rsid w:val="004B2056"/>
    <w:rsid w:val="004B2079"/>
    <w:rsid w:val="004B24F4"/>
    <w:rsid w:val="004B2B02"/>
    <w:rsid w:val="004B2BAD"/>
    <w:rsid w:val="004B3A00"/>
    <w:rsid w:val="004B3D6E"/>
    <w:rsid w:val="004B3E29"/>
    <w:rsid w:val="004B4BD3"/>
    <w:rsid w:val="004B4E55"/>
    <w:rsid w:val="004B5455"/>
    <w:rsid w:val="004B567F"/>
    <w:rsid w:val="004B56F5"/>
    <w:rsid w:val="004B794A"/>
    <w:rsid w:val="004B7A93"/>
    <w:rsid w:val="004C0034"/>
    <w:rsid w:val="004C0093"/>
    <w:rsid w:val="004C02B2"/>
    <w:rsid w:val="004C056A"/>
    <w:rsid w:val="004C0A63"/>
    <w:rsid w:val="004C0B5C"/>
    <w:rsid w:val="004C0E80"/>
    <w:rsid w:val="004C0EF9"/>
    <w:rsid w:val="004C136E"/>
    <w:rsid w:val="004C1499"/>
    <w:rsid w:val="004C1BB6"/>
    <w:rsid w:val="004C1E62"/>
    <w:rsid w:val="004C1F35"/>
    <w:rsid w:val="004C2208"/>
    <w:rsid w:val="004C24A4"/>
    <w:rsid w:val="004C27F2"/>
    <w:rsid w:val="004C288D"/>
    <w:rsid w:val="004C2CE9"/>
    <w:rsid w:val="004C2F7B"/>
    <w:rsid w:val="004C3121"/>
    <w:rsid w:val="004C323C"/>
    <w:rsid w:val="004C32D3"/>
    <w:rsid w:val="004C3A9C"/>
    <w:rsid w:val="004C42D2"/>
    <w:rsid w:val="004C45DE"/>
    <w:rsid w:val="004C46D0"/>
    <w:rsid w:val="004C4D1E"/>
    <w:rsid w:val="004C4F72"/>
    <w:rsid w:val="004C51E7"/>
    <w:rsid w:val="004C53E8"/>
    <w:rsid w:val="004C5581"/>
    <w:rsid w:val="004C60C7"/>
    <w:rsid w:val="004C61DA"/>
    <w:rsid w:val="004C741D"/>
    <w:rsid w:val="004C7447"/>
    <w:rsid w:val="004C7814"/>
    <w:rsid w:val="004D0048"/>
    <w:rsid w:val="004D0B8C"/>
    <w:rsid w:val="004D1480"/>
    <w:rsid w:val="004D1BE9"/>
    <w:rsid w:val="004D1F65"/>
    <w:rsid w:val="004D1F68"/>
    <w:rsid w:val="004D2182"/>
    <w:rsid w:val="004D2B5D"/>
    <w:rsid w:val="004D3034"/>
    <w:rsid w:val="004D32CA"/>
    <w:rsid w:val="004D3695"/>
    <w:rsid w:val="004D37A0"/>
    <w:rsid w:val="004D3A3E"/>
    <w:rsid w:val="004D3B20"/>
    <w:rsid w:val="004D3C8C"/>
    <w:rsid w:val="004D41B0"/>
    <w:rsid w:val="004D46AD"/>
    <w:rsid w:val="004D490F"/>
    <w:rsid w:val="004D50F5"/>
    <w:rsid w:val="004D5172"/>
    <w:rsid w:val="004D5477"/>
    <w:rsid w:val="004D569A"/>
    <w:rsid w:val="004D5BDB"/>
    <w:rsid w:val="004D60D8"/>
    <w:rsid w:val="004D623D"/>
    <w:rsid w:val="004D694A"/>
    <w:rsid w:val="004D6B79"/>
    <w:rsid w:val="004D6D8C"/>
    <w:rsid w:val="004D6E26"/>
    <w:rsid w:val="004E0DF3"/>
    <w:rsid w:val="004E12BB"/>
    <w:rsid w:val="004E1515"/>
    <w:rsid w:val="004E17BC"/>
    <w:rsid w:val="004E1D92"/>
    <w:rsid w:val="004E280A"/>
    <w:rsid w:val="004E2BB6"/>
    <w:rsid w:val="004E2BD6"/>
    <w:rsid w:val="004E2C81"/>
    <w:rsid w:val="004E2CD7"/>
    <w:rsid w:val="004E2F4F"/>
    <w:rsid w:val="004E344D"/>
    <w:rsid w:val="004E3664"/>
    <w:rsid w:val="004E3CD7"/>
    <w:rsid w:val="004E41FC"/>
    <w:rsid w:val="004E4335"/>
    <w:rsid w:val="004E4789"/>
    <w:rsid w:val="004E4F60"/>
    <w:rsid w:val="004E5082"/>
    <w:rsid w:val="004E5277"/>
    <w:rsid w:val="004E585C"/>
    <w:rsid w:val="004E58B5"/>
    <w:rsid w:val="004E5B6E"/>
    <w:rsid w:val="004E5C0A"/>
    <w:rsid w:val="004E5CE6"/>
    <w:rsid w:val="004E6133"/>
    <w:rsid w:val="004E62C6"/>
    <w:rsid w:val="004E68F1"/>
    <w:rsid w:val="004E7301"/>
    <w:rsid w:val="004E7375"/>
    <w:rsid w:val="004E76FC"/>
    <w:rsid w:val="004E7CE4"/>
    <w:rsid w:val="004F00C0"/>
    <w:rsid w:val="004F06BE"/>
    <w:rsid w:val="004F1336"/>
    <w:rsid w:val="004F19DC"/>
    <w:rsid w:val="004F1A59"/>
    <w:rsid w:val="004F1FB6"/>
    <w:rsid w:val="004F1FF0"/>
    <w:rsid w:val="004F2D81"/>
    <w:rsid w:val="004F31A7"/>
    <w:rsid w:val="004F4A85"/>
    <w:rsid w:val="004F4B9C"/>
    <w:rsid w:val="004F4D03"/>
    <w:rsid w:val="004F598A"/>
    <w:rsid w:val="004F6806"/>
    <w:rsid w:val="004F6BB1"/>
    <w:rsid w:val="004F6EAE"/>
    <w:rsid w:val="004F7162"/>
    <w:rsid w:val="004F71C2"/>
    <w:rsid w:val="004F7209"/>
    <w:rsid w:val="004F769D"/>
    <w:rsid w:val="004F77B0"/>
    <w:rsid w:val="004F7880"/>
    <w:rsid w:val="004F7D2C"/>
    <w:rsid w:val="005001D1"/>
    <w:rsid w:val="00500389"/>
    <w:rsid w:val="00500606"/>
    <w:rsid w:val="0050088A"/>
    <w:rsid w:val="00500B42"/>
    <w:rsid w:val="00500CC5"/>
    <w:rsid w:val="00500EAF"/>
    <w:rsid w:val="00501CD3"/>
    <w:rsid w:val="0050293D"/>
    <w:rsid w:val="00502BFF"/>
    <w:rsid w:val="00502C1D"/>
    <w:rsid w:val="00502EE0"/>
    <w:rsid w:val="00503068"/>
    <w:rsid w:val="0050538B"/>
    <w:rsid w:val="005057EE"/>
    <w:rsid w:val="00505D75"/>
    <w:rsid w:val="00506921"/>
    <w:rsid w:val="00506C78"/>
    <w:rsid w:val="00506DC2"/>
    <w:rsid w:val="0050711D"/>
    <w:rsid w:val="005072D8"/>
    <w:rsid w:val="00507313"/>
    <w:rsid w:val="00507539"/>
    <w:rsid w:val="005075AA"/>
    <w:rsid w:val="005077F4"/>
    <w:rsid w:val="00507815"/>
    <w:rsid w:val="00507BD3"/>
    <w:rsid w:val="00507CC2"/>
    <w:rsid w:val="00507FF8"/>
    <w:rsid w:val="005100BE"/>
    <w:rsid w:val="00510B6F"/>
    <w:rsid w:val="00510D94"/>
    <w:rsid w:val="00510E61"/>
    <w:rsid w:val="005113B2"/>
    <w:rsid w:val="005114F6"/>
    <w:rsid w:val="005117CA"/>
    <w:rsid w:val="00511800"/>
    <w:rsid w:val="0051200B"/>
    <w:rsid w:val="00512543"/>
    <w:rsid w:val="00512EA0"/>
    <w:rsid w:val="00513989"/>
    <w:rsid w:val="00513CA4"/>
    <w:rsid w:val="00513EB6"/>
    <w:rsid w:val="005145BB"/>
    <w:rsid w:val="005146D7"/>
    <w:rsid w:val="00514C41"/>
    <w:rsid w:val="00514E97"/>
    <w:rsid w:val="0051516D"/>
    <w:rsid w:val="00515C1F"/>
    <w:rsid w:val="00515D3E"/>
    <w:rsid w:val="0051662A"/>
    <w:rsid w:val="00516CB3"/>
    <w:rsid w:val="00516E67"/>
    <w:rsid w:val="0051775D"/>
    <w:rsid w:val="005200B1"/>
    <w:rsid w:val="0052031C"/>
    <w:rsid w:val="00520AEE"/>
    <w:rsid w:val="00520B41"/>
    <w:rsid w:val="005211D2"/>
    <w:rsid w:val="00521A56"/>
    <w:rsid w:val="0052221A"/>
    <w:rsid w:val="005223A0"/>
    <w:rsid w:val="00522435"/>
    <w:rsid w:val="0052297F"/>
    <w:rsid w:val="005229EE"/>
    <w:rsid w:val="00522BB0"/>
    <w:rsid w:val="0052339D"/>
    <w:rsid w:val="00523BB8"/>
    <w:rsid w:val="00524C79"/>
    <w:rsid w:val="00525052"/>
    <w:rsid w:val="005252F1"/>
    <w:rsid w:val="005268A9"/>
    <w:rsid w:val="005268AC"/>
    <w:rsid w:val="00526994"/>
    <w:rsid w:val="005273B2"/>
    <w:rsid w:val="00527451"/>
    <w:rsid w:val="005279D8"/>
    <w:rsid w:val="00527D6C"/>
    <w:rsid w:val="005304C2"/>
    <w:rsid w:val="005307ED"/>
    <w:rsid w:val="00530F8D"/>
    <w:rsid w:val="00531023"/>
    <w:rsid w:val="005314A6"/>
    <w:rsid w:val="00531718"/>
    <w:rsid w:val="005319AD"/>
    <w:rsid w:val="005320A7"/>
    <w:rsid w:val="005320B7"/>
    <w:rsid w:val="00532E9B"/>
    <w:rsid w:val="00533C7F"/>
    <w:rsid w:val="00533EA2"/>
    <w:rsid w:val="005340F8"/>
    <w:rsid w:val="005343CA"/>
    <w:rsid w:val="00534B6D"/>
    <w:rsid w:val="005353E1"/>
    <w:rsid w:val="00535C2A"/>
    <w:rsid w:val="00536152"/>
    <w:rsid w:val="00536EB4"/>
    <w:rsid w:val="00537288"/>
    <w:rsid w:val="0053731D"/>
    <w:rsid w:val="00537769"/>
    <w:rsid w:val="00537D70"/>
    <w:rsid w:val="00540688"/>
    <w:rsid w:val="005409B0"/>
    <w:rsid w:val="00540E17"/>
    <w:rsid w:val="005428F7"/>
    <w:rsid w:val="0054330C"/>
    <w:rsid w:val="005435BD"/>
    <w:rsid w:val="00544C2D"/>
    <w:rsid w:val="005450AE"/>
    <w:rsid w:val="00545253"/>
    <w:rsid w:val="00545A73"/>
    <w:rsid w:val="00545C07"/>
    <w:rsid w:val="005463E5"/>
    <w:rsid w:val="00546474"/>
    <w:rsid w:val="00546571"/>
    <w:rsid w:val="005465AC"/>
    <w:rsid w:val="005467D1"/>
    <w:rsid w:val="00546D66"/>
    <w:rsid w:val="00547157"/>
    <w:rsid w:val="00547714"/>
    <w:rsid w:val="0054781C"/>
    <w:rsid w:val="0055063E"/>
    <w:rsid w:val="00550725"/>
    <w:rsid w:val="00550823"/>
    <w:rsid w:val="00550E73"/>
    <w:rsid w:val="0055128D"/>
    <w:rsid w:val="005514F8"/>
    <w:rsid w:val="0055155B"/>
    <w:rsid w:val="0055178D"/>
    <w:rsid w:val="005517EB"/>
    <w:rsid w:val="00551B61"/>
    <w:rsid w:val="00552387"/>
    <w:rsid w:val="0055255D"/>
    <w:rsid w:val="0055257A"/>
    <w:rsid w:val="00552BA6"/>
    <w:rsid w:val="00552FF6"/>
    <w:rsid w:val="005537A0"/>
    <w:rsid w:val="00553915"/>
    <w:rsid w:val="0055438F"/>
    <w:rsid w:val="0055480F"/>
    <w:rsid w:val="00554DE3"/>
    <w:rsid w:val="00554E54"/>
    <w:rsid w:val="0055617E"/>
    <w:rsid w:val="00556581"/>
    <w:rsid w:val="005568A4"/>
    <w:rsid w:val="00556A23"/>
    <w:rsid w:val="00556E4F"/>
    <w:rsid w:val="00556F94"/>
    <w:rsid w:val="0055748C"/>
    <w:rsid w:val="00557941"/>
    <w:rsid w:val="00557956"/>
    <w:rsid w:val="005604D5"/>
    <w:rsid w:val="005609EC"/>
    <w:rsid w:val="00561383"/>
    <w:rsid w:val="00561A9D"/>
    <w:rsid w:val="00561F7D"/>
    <w:rsid w:val="005620E8"/>
    <w:rsid w:val="00562290"/>
    <w:rsid w:val="005622EC"/>
    <w:rsid w:val="005625EF"/>
    <w:rsid w:val="00562605"/>
    <w:rsid w:val="0056274F"/>
    <w:rsid w:val="005628A5"/>
    <w:rsid w:val="00562DCE"/>
    <w:rsid w:val="0056318C"/>
    <w:rsid w:val="005634B2"/>
    <w:rsid w:val="005635CE"/>
    <w:rsid w:val="0056360F"/>
    <w:rsid w:val="00563913"/>
    <w:rsid w:val="00564274"/>
    <w:rsid w:val="0056572E"/>
    <w:rsid w:val="00565C75"/>
    <w:rsid w:val="00565E2A"/>
    <w:rsid w:val="00566387"/>
    <w:rsid w:val="0056642D"/>
    <w:rsid w:val="00567980"/>
    <w:rsid w:val="0057044A"/>
    <w:rsid w:val="00570D6C"/>
    <w:rsid w:val="0057108B"/>
    <w:rsid w:val="0057114B"/>
    <w:rsid w:val="00571843"/>
    <w:rsid w:val="00572072"/>
    <w:rsid w:val="00572781"/>
    <w:rsid w:val="00572F7E"/>
    <w:rsid w:val="00573334"/>
    <w:rsid w:val="00573349"/>
    <w:rsid w:val="005737C4"/>
    <w:rsid w:val="00573F37"/>
    <w:rsid w:val="00574589"/>
    <w:rsid w:val="0057466D"/>
    <w:rsid w:val="005752FB"/>
    <w:rsid w:val="005756EC"/>
    <w:rsid w:val="005759DA"/>
    <w:rsid w:val="00575A2F"/>
    <w:rsid w:val="0057657B"/>
    <w:rsid w:val="00576858"/>
    <w:rsid w:val="0057714E"/>
    <w:rsid w:val="0057717E"/>
    <w:rsid w:val="00577341"/>
    <w:rsid w:val="005773ED"/>
    <w:rsid w:val="00577CFD"/>
    <w:rsid w:val="00577F26"/>
    <w:rsid w:val="00577F2E"/>
    <w:rsid w:val="00577FEE"/>
    <w:rsid w:val="00580873"/>
    <w:rsid w:val="00581832"/>
    <w:rsid w:val="005830E4"/>
    <w:rsid w:val="00583764"/>
    <w:rsid w:val="00583927"/>
    <w:rsid w:val="00583C76"/>
    <w:rsid w:val="00585044"/>
    <w:rsid w:val="00585925"/>
    <w:rsid w:val="00585A7D"/>
    <w:rsid w:val="00585BA3"/>
    <w:rsid w:val="00585DE1"/>
    <w:rsid w:val="0058626A"/>
    <w:rsid w:val="00586564"/>
    <w:rsid w:val="00587929"/>
    <w:rsid w:val="005900E4"/>
    <w:rsid w:val="00591006"/>
    <w:rsid w:val="00591069"/>
    <w:rsid w:val="005912C0"/>
    <w:rsid w:val="005912DC"/>
    <w:rsid w:val="0059139B"/>
    <w:rsid w:val="005917A1"/>
    <w:rsid w:val="00591859"/>
    <w:rsid w:val="00591B11"/>
    <w:rsid w:val="00591CA6"/>
    <w:rsid w:val="00592738"/>
    <w:rsid w:val="00592CD8"/>
    <w:rsid w:val="00592F35"/>
    <w:rsid w:val="005931CF"/>
    <w:rsid w:val="00593318"/>
    <w:rsid w:val="0059337B"/>
    <w:rsid w:val="00593884"/>
    <w:rsid w:val="00593B93"/>
    <w:rsid w:val="005941CA"/>
    <w:rsid w:val="00594A81"/>
    <w:rsid w:val="005950C0"/>
    <w:rsid w:val="0059596D"/>
    <w:rsid w:val="00595B16"/>
    <w:rsid w:val="00595B5F"/>
    <w:rsid w:val="00595EB2"/>
    <w:rsid w:val="00596716"/>
    <w:rsid w:val="0059690A"/>
    <w:rsid w:val="005974DD"/>
    <w:rsid w:val="005977EC"/>
    <w:rsid w:val="00597BE8"/>
    <w:rsid w:val="00597D5B"/>
    <w:rsid w:val="00597F6C"/>
    <w:rsid w:val="005A0E31"/>
    <w:rsid w:val="005A0F5D"/>
    <w:rsid w:val="005A1988"/>
    <w:rsid w:val="005A1E92"/>
    <w:rsid w:val="005A1EAC"/>
    <w:rsid w:val="005A20F6"/>
    <w:rsid w:val="005A2185"/>
    <w:rsid w:val="005A2734"/>
    <w:rsid w:val="005A29F9"/>
    <w:rsid w:val="005A306E"/>
    <w:rsid w:val="005A3302"/>
    <w:rsid w:val="005A3B0A"/>
    <w:rsid w:val="005A3DE0"/>
    <w:rsid w:val="005A3EEF"/>
    <w:rsid w:val="005A42D1"/>
    <w:rsid w:val="005A44F6"/>
    <w:rsid w:val="005A45DB"/>
    <w:rsid w:val="005A45FC"/>
    <w:rsid w:val="005A4754"/>
    <w:rsid w:val="005A4832"/>
    <w:rsid w:val="005A4F68"/>
    <w:rsid w:val="005A558A"/>
    <w:rsid w:val="005A5AE8"/>
    <w:rsid w:val="005A663E"/>
    <w:rsid w:val="005A6771"/>
    <w:rsid w:val="005A6B9D"/>
    <w:rsid w:val="005A6BF1"/>
    <w:rsid w:val="005A7455"/>
    <w:rsid w:val="005A74CE"/>
    <w:rsid w:val="005A76BC"/>
    <w:rsid w:val="005A7E17"/>
    <w:rsid w:val="005A7EF9"/>
    <w:rsid w:val="005B0087"/>
    <w:rsid w:val="005B0B20"/>
    <w:rsid w:val="005B0CCC"/>
    <w:rsid w:val="005B0D5C"/>
    <w:rsid w:val="005B0DFA"/>
    <w:rsid w:val="005B1033"/>
    <w:rsid w:val="005B12ED"/>
    <w:rsid w:val="005B16BD"/>
    <w:rsid w:val="005B1993"/>
    <w:rsid w:val="005B22D7"/>
    <w:rsid w:val="005B24E7"/>
    <w:rsid w:val="005B2739"/>
    <w:rsid w:val="005B2977"/>
    <w:rsid w:val="005B351C"/>
    <w:rsid w:val="005B3690"/>
    <w:rsid w:val="005B3965"/>
    <w:rsid w:val="005B3F45"/>
    <w:rsid w:val="005B3FF9"/>
    <w:rsid w:val="005B4084"/>
    <w:rsid w:val="005B4395"/>
    <w:rsid w:val="005B4F9F"/>
    <w:rsid w:val="005B5788"/>
    <w:rsid w:val="005B59BB"/>
    <w:rsid w:val="005B5C85"/>
    <w:rsid w:val="005B5DA7"/>
    <w:rsid w:val="005B6544"/>
    <w:rsid w:val="005B661F"/>
    <w:rsid w:val="005B6924"/>
    <w:rsid w:val="005B6E5D"/>
    <w:rsid w:val="005B6F6B"/>
    <w:rsid w:val="005B709A"/>
    <w:rsid w:val="005B71E9"/>
    <w:rsid w:val="005B7679"/>
    <w:rsid w:val="005B774F"/>
    <w:rsid w:val="005B77F4"/>
    <w:rsid w:val="005C00A4"/>
    <w:rsid w:val="005C00C8"/>
    <w:rsid w:val="005C0220"/>
    <w:rsid w:val="005C0854"/>
    <w:rsid w:val="005C1449"/>
    <w:rsid w:val="005C1675"/>
    <w:rsid w:val="005C171E"/>
    <w:rsid w:val="005C17A0"/>
    <w:rsid w:val="005C1FC0"/>
    <w:rsid w:val="005C2A63"/>
    <w:rsid w:val="005C2B72"/>
    <w:rsid w:val="005C2C03"/>
    <w:rsid w:val="005C2D21"/>
    <w:rsid w:val="005C2E49"/>
    <w:rsid w:val="005C2E6D"/>
    <w:rsid w:val="005C2EAA"/>
    <w:rsid w:val="005C334F"/>
    <w:rsid w:val="005C34CB"/>
    <w:rsid w:val="005C366D"/>
    <w:rsid w:val="005C3701"/>
    <w:rsid w:val="005C43EB"/>
    <w:rsid w:val="005C4F1B"/>
    <w:rsid w:val="005C53E5"/>
    <w:rsid w:val="005C5474"/>
    <w:rsid w:val="005C559C"/>
    <w:rsid w:val="005C5AE3"/>
    <w:rsid w:val="005C5DE8"/>
    <w:rsid w:val="005C5F9D"/>
    <w:rsid w:val="005C63F5"/>
    <w:rsid w:val="005C6CE0"/>
    <w:rsid w:val="005C7146"/>
    <w:rsid w:val="005C73DD"/>
    <w:rsid w:val="005C7775"/>
    <w:rsid w:val="005C7861"/>
    <w:rsid w:val="005D0091"/>
    <w:rsid w:val="005D055D"/>
    <w:rsid w:val="005D0564"/>
    <w:rsid w:val="005D06CD"/>
    <w:rsid w:val="005D1F01"/>
    <w:rsid w:val="005D23CE"/>
    <w:rsid w:val="005D2430"/>
    <w:rsid w:val="005D2B07"/>
    <w:rsid w:val="005D3856"/>
    <w:rsid w:val="005D3F88"/>
    <w:rsid w:val="005D4DD5"/>
    <w:rsid w:val="005D5068"/>
    <w:rsid w:val="005D56EF"/>
    <w:rsid w:val="005D57E8"/>
    <w:rsid w:val="005D5891"/>
    <w:rsid w:val="005D5930"/>
    <w:rsid w:val="005D629F"/>
    <w:rsid w:val="005D62F2"/>
    <w:rsid w:val="005D6DE6"/>
    <w:rsid w:val="005D6E40"/>
    <w:rsid w:val="005E09CA"/>
    <w:rsid w:val="005E16BC"/>
    <w:rsid w:val="005E1E90"/>
    <w:rsid w:val="005E2377"/>
    <w:rsid w:val="005E23EB"/>
    <w:rsid w:val="005E2CD9"/>
    <w:rsid w:val="005E2E19"/>
    <w:rsid w:val="005E32ED"/>
    <w:rsid w:val="005E3DA8"/>
    <w:rsid w:val="005E42B1"/>
    <w:rsid w:val="005E4387"/>
    <w:rsid w:val="005E4672"/>
    <w:rsid w:val="005E49FF"/>
    <w:rsid w:val="005E4C83"/>
    <w:rsid w:val="005E4DC0"/>
    <w:rsid w:val="005E5E76"/>
    <w:rsid w:val="005E64DB"/>
    <w:rsid w:val="005E6980"/>
    <w:rsid w:val="005E6E22"/>
    <w:rsid w:val="005E6E5C"/>
    <w:rsid w:val="005E6FA1"/>
    <w:rsid w:val="005E709A"/>
    <w:rsid w:val="005E7E55"/>
    <w:rsid w:val="005E7F00"/>
    <w:rsid w:val="005E7F9E"/>
    <w:rsid w:val="005F0A50"/>
    <w:rsid w:val="005F0E00"/>
    <w:rsid w:val="005F11D3"/>
    <w:rsid w:val="005F151B"/>
    <w:rsid w:val="005F1875"/>
    <w:rsid w:val="005F1F67"/>
    <w:rsid w:val="005F2148"/>
    <w:rsid w:val="005F2807"/>
    <w:rsid w:val="005F29FE"/>
    <w:rsid w:val="005F2B36"/>
    <w:rsid w:val="005F2D5E"/>
    <w:rsid w:val="005F33EC"/>
    <w:rsid w:val="005F4969"/>
    <w:rsid w:val="005F54CF"/>
    <w:rsid w:val="005F552A"/>
    <w:rsid w:val="005F5B9D"/>
    <w:rsid w:val="005F67A4"/>
    <w:rsid w:val="005F6844"/>
    <w:rsid w:val="005F6847"/>
    <w:rsid w:val="005F6860"/>
    <w:rsid w:val="005F6BD5"/>
    <w:rsid w:val="005F7196"/>
    <w:rsid w:val="005F72AB"/>
    <w:rsid w:val="005F7A9A"/>
    <w:rsid w:val="005F7B3F"/>
    <w:rsid w:val="005F7EB8"/>
    <w:rsid w:val="00600640"/>
    <w:rsid w:val="006007A0"/>
    <w:rsid w:val="006009DC"/>
    <w:rsid w:val="00600A35"/>
    <w:rsid w:val="006014BF"/>
    <w:rsid w:val="00601548"/>
    <w:rsid w:val="006018B6"/>
    <w:rsid w:val="00601AEC"/>
    <w:rsid w:val="006020C3"/>
    <w:rsid w:val="006024EA"/>
    <w:rsid w:val="006029F1"/>
    <w:rsid w:val="00602D1C"/>
    <w:rsid w:val="00602DD4"/>
    <w:rsid w:val="006031C3"/>
    <w:rsid w:val="00603D5B"/>
    <w:rsid w:val="00603E4D"/>
    <w:rsid w:val="00603FFC"/>
    <w:rsid w:val="0060408A"/>
    <w:rsid w:val="0060471E"/>
    <w:rsid w:val="00604EA7"/>
    <w:rsid w:val="006050FA"/>
    <w:rsid w:val="006061A7"/>
    <w:rsid w:val="00606979"/>
    <w:rsid w:val="00606B99"/>
    <w:rsid w:val="006070B1"/>
    <w:rsid w:val="00607F61"/>
    <w:rsid w:val="00610493"/>
    <w:rsid w:val="006107EB"/>
    <w:rsid w:val="0061089D"/>
    <w:rsid w:val="006109B7"/>
    <w:rsid w:val="0061120B"/>
    <w:rsid w:val="00611470"/>
    <w:rsid w:val="006119E1"/>
    <w:rsid w:val="00611DF2"/>
    <w:rsid w:val="00612D51"/>
    <w:rsid w:val="00612F7D"/>
    <w:rsid w:val="00613876"/>
    <w:rsid w:val="006138BA"/>
    <w:rsid w:val="0061486D"/>
    <w:rsid w:val="00614D38"/>
    <w:rsid w:val="00614E26"/>
    <w:rsid w:val="00615108"/>
    <w:rsid w:val="006162D3"/>
    <w:rsid w:val="006166C2"/>
    <w:rsid w:val="006169D4"/>
    <w:rsid w:val="006170E0"/>
    <w:rsid w:val="006176E5"/>
    <w:rsid w:val="00617ADB"/>
    <w:rsid w:val="00617B10"/>
    <w:rsid w:val="0062076C"/>
    <w:rsid w:val="006208CD"/>
    <w:rsid w:val="006214B1"/>
    <w:rsid w:val="0062172D"/>
    <w:rsid w:val="00622450"/>
    <w:rsid w:val="00622949"/>
    <w:rsid w:val="00622BE8"/>
    <w:rsid w:val="00622BF2"/>
    <w:rsid w:val="00622CCF"/>
    <w:rsid w:val="00622D6A"/>
    <w:rsid w:val="00623521"/>
    <w:rsid w:val="006235A1"/>
    <w:rsid w:val="00623830"/>
    <w:rsid w:val="00624186"/>
    <w:rsid w:val="0062465F"/>
    <w:rsid w:val="00624C2D"/>
    <w:rsid w:val="00625370"/>
    <w:rsid w:val="0062566C"/>
    <w:rsid w:val="006257AD"/>
    <w:rsid w:val="006257C3"/>
    <w:rsid w:val="006258F3"/>
    <w:rsid w:val="00625C78"/>
    <w:rsid w:val="00625ED2"/>
    <w:rsid w:val="00626425"/>
    <w:rsid w:val="0062684C"/>
    <w:rsid w:val="0062714B"/>
    <w:rsid w:val="006271A6"/>
    <w:rsid w:val="0062796B"/>
    <w:rsid w:val="00627B71"/>
    <w:rsid w:val="00627DA4"/>
    <w:rsid w:val="00627E2E"/>
    <w:rsid w:val="00630CCC"/>
    <w:rsid w:val="00630E51"/>
    <w:rsid w:val="00630F34"/>
    <w:rsid w:val="00631615"/>
    <w:rsid w:val="00631D1C"/>
    <w:rsid w:val="006325BF"/>
    <w:rsid w:val="006328DA"/>
    <w:rsid w:val="006332AE"/>
    <w:rsid w:val="00633392"/>
    <w:rsid w:val="006334F9"/>
    <w:rsid w:val="006336ED"/>
    <w:rsid w:val="0063412A"/>
    <w:rsid w:val="006341FE"/>
    <w:rsid w:val="00634296"/>
    <w:rsid w:val="00635045"/>
    <w:rsid w:val="00635826"/>
    <w:rsid w:val="006358A6"/>
    <w:rsid w:val="006363A0"/>
    <w:rsid w:val="00636BF7"/>
    <w:rsid w:val="00636D99"/>
    <w:rsid w:val="00637113"/>
    <w:rsid w:val="00637202"/>
    <w:rsid w:val="00637610"/>
    <w:rsid w:val="00637769"/>
    <w:rsid w:val="00637F19"/>
    <w:rsid w:val="006404B6"/>
    <w:rsid w:val="00641269"/>
    <w:rsid w:val="00641A37"/>
    <w:rsid w:val="006420BB"/>
    <w:rsid w:val="006420F9"/>
    <w:rsid w:val="00643EC1"/>
    <w:rsid w:val="0064423E"/>
    <w:rsid w:val="006445A6"/>
    <w:rsid w:val="00644696"/>
    <w:rsid w:val="00644B6D"/>
    <w:rsid w:val="0064523C"/>
    <w:rsid w:val="00645984"/>
    <w:rsid w:val="006459CC"/>
    <w:rsid w:val="00645ADF"/>
    <w:rsid w:val="00645CAC"/>
    <w:rsid w:val="0064603A"/>
    <w:rsid w:val="006465D1"/>
    <w:rsid w:val="00646DD5"/>
    <w:rsid w:val="006471C2"/>
    <w:rsid w:val="00647285"/>
    <w:rsid w:val="00647371"/>
    <w:rsid w:val="006476E8"/>
    <w:rsid w:val="00647CF0"/>
    <w:rsid w:val="00650183"/>
    <w:rsid w:val="0065051B"/>
    <w:rsid w:val="00650750"/>
    <w:rsid w:val="00650B08"/>
    <w:rsid w:val="006512CC"/>
    <w:rsid w:val="00651331"/>
    <w:rsid w:val="00651388"/>
    <w:rsid w:val="00651770"/>
    <w:rsid w:val="00651D55"/>
    <w:rsid w:val="00652411"/>
    <w:rsid w:val="00652D75"/>
    <w:rsid w:val="006533FD"/>
    <w:rsid w:val="00653484"/>
    <w:rsid w:val="00653A01"/>
    <w:rsid w:val="00654A87"/>
    <w:rsid w:val="00654AEA"/>
    <w:rsid w:val="00655994"/>
    <w:rsid w:val="00655B3F"/>
    <w:rsid w:val="00655CE0"/>
    <w:rsid w:val="006564C7"/>
    <w:rsid w:val="00657A34"/>
    <w:rsid w:val="006602C3"/>
    <w:rsid w:val="0066054A"/>
    <w:rsid w:val="006606E1"/>
    <w:rsid w:val="0066118F"/>
    <w:rsid w:val="0066148F"/>
    <w:rsid w:val="006617AD"/>
    <w:rsid w:val="00661C36"/>
    <w:rsid w:val="00662039"/>
    <w:rsid w:val="00662492"/>
    <w:rsid w:val="00662FC7"/>
    <w:rsid w:val="00663022"/>
    <w:rsid w:val="00663889"/>
    <w:rsid w:val="006642CB"/>
    <w:rsid w:val="00664CBC"/>
    <w:rsid w:val="00666053"/>
    <w:rsid w:val="006668D6"/>
    <w:rsid w:val="006673D7"/>
    <w:rsid w:val="006674DD"/>
    <w:rsid w:val="00667656"/>
    <w:rsid w:val="00670680"/>
    <w:rsid w:val="00670DB8"/>
    <w:rsid w:val="00670DBD"/>
    <w:rsid w:val="00671252"/>
    <w:rsid w:val="006713DA"/>
    <w:rsid w:val="00671C6B"/>
    <w:rsid w:val="006723EF"/>
    <w:rsid w:val="006729DC"/>
    <w:rsid w:val="00672E09"/>
    <w:rsid w:val="0067329F"/>
    <w:rsid w:val="00673B65"/>
    <w:rsid w:val="00673DFD"/>
    <w:rsid w:val="00673E43"/>
    <w:rsid w:val="006745F7"/>
    <w:rsid w:val="00674AD0"/>
    <w:rsid w:val="00674C95"/>
    <w:rsid w:val="00674E71"/>
    <w:rsid w:val="00674FD9"/>
    <w:rsid w:val="00675000"/>
    <w:rsid w:val="00675015"/>
    <w:rsid w:val="006756B2"/>
    <w:rsid w:val="00675BA7"/>
    <w:rsid w:val="00675CA8"/>
    <w:rsid w:val="00675F57"/>
    <w:rsid w:val="00676040"/>
    <w:rsid w:val="0067630A"/>
    <w:rsid w:val="006769EF"/>
    <w:rsid w:val="006769F9"/>
    <w:rsid w:val="0067737E"/>
    <w:rsid w:val="006773E1"/>
    <w:rsid w:val="00677844"/>
    <w:rsid w:val="00677883"/>
    <w:rsid w:val="006800F8"/>
    <w:rsid w:val="00680A0F"/>
    <w:rsid w:val="00680CDF"/>
    <w:rsid w:val="0068131A"/>
    <w:rsid w:val="00681D64"/>
    <w:rsid w:val="00681FB3"/>
    <w:rsid w:val="00682999"/>
    <w:rsid w:val="00682A93"/>
    <w:rsid w:val="00682F21"/>
    <w:rsid w:val="0068301C"/>
    <w:rsid w:val="006836F4"/>
    <w:rsid w:val="006839B2"/>
    <w:rsid w:val="00683B42"/>
    <w:rsid w:val="00683B52"/>
    <w:rsid w:val="00683B6B"/>
    <w:rsid w:val="00683B9B"/>
    <w:rsid w:val="00684114"/>
    <w:rsid w:val="00684D43"/>
    <w:rsid w:val="00685373"/>
    <w:rsid w:val="0068567B"/>
    <w:rsid w:val="00685DDF"/>
    <w:rsid w:val="006860EC"/>
    <w:rsid w:val="00686BA3"/>
    <w:rsid w:val="00687B41"/>
    <w:rsid w:val="00687E04"/>
    <w:rsid w:val="006909BD"/>
    <w:rsid w:val="0069112A"/>
    <w:rsid w:val="00691C08"/>
    <w:rsid w:val="00691F14"/>
    <w:rsid w:val="00692513"/>
    <w:rsid w:val="00692A4E"/>
    <w:rsid w:val="00692A79"/>
    <w:rsid w:val="00693097"/>
    <w:rsid w:val="00693689"/>
    <w:rsid w:val="00693781"/>
    <w:rsid w:val="006938F8"/>
    <w:rsid w:val="006938F9"/>
    <w:rsid w:val="00693EEB"/>
    <w:rsid w:val="006942C7"/>
    <w:rsid w:val="006943E5"/>
    <w:rsid w:val="00695F6E"/>
    <w:rsid w:val="00695F86"/>
    <w:rsid w:val="0069671E"/>
    <w:rsid w:val="006969F9"/>
    <w:rsid w:val="00696B37"/>
    <w:rsid w:val="00696B84"/>
    <w:rsid w:val="00697272"/>
    <w:rsid w:val="0069732D"/>
    <w:rsid w:val="0069751D"/>
    <w:rsid w:val="00697AB8"/>
    <w:rsid w:val="00697C8D"/>
    <w:rsid w:val="006A0086"/>
    <w:rsid w:val="006A01AB"/>
    <w:rsid w:val="006A04F5"/>
    <w:rsid w:val="006A06A4"/>
    <w:rsid w:val="006A09DC"/>
    <w:rsid w:val="006A0E90"/>
    <w:rsid w:val="006A14D9"/>
    <w:rsid w:val="006A1CC1"/>
    <w:rsid w:val="006A20BB"/>
    <w:rsid w:val="006A2C8B"/>
    <w:rsid w:val="006A2EF9"/>
    <w:rsid w:val="006A2FF0"/>
    <w:rsid w:val="006A3576"/>
    <w:rsid w:val="006A35A5"/>
    <w:rsid w:val="006A422E"/>
    <w:rsid w:val="006A4449"/>
    <w:rsid w:val="006A5670"/>
    <w:rsid w:val="006A5695"/>
    <w:rsid w:val="006A5D30"/>
    <w:rsid w:val="006A5EB0"/>
    <w:rsid w:val="006A5F7A"/>
    <w:rsid w:val="006A619C"/>
    <w:rsid w:val="006A6A5A"/>
    <w:rsid w:val="006A7211"/>
    <w:rsid w:val="006B1147"/>
    <w:rsid w:val="006B123D"/>
    <w:rsid w:val="006B22B3"/>
    <w:rsid w:val="006B24B7"/>
    <w:rsid w:val="006B282E"/>
    <w:rsid w:val="006B2A2B"/>
    <w:rsid w:val="006B2D2C"/>
    <w:rsid w:val="006B3432"/>
    <w:rsid w:val="006B3599"/>
    <w:rsid w:val="006B3B99"/>
    <w:rsid w:val="006B3C5C"/>
    <w:rsid w:val="006B61C3"/>
    <w:rsid w:val="006B6A4C"/>
    <w:rsid w:val="006B6CCF"/>
    <w:rsid w:val="006B7763"/>
    <w:rsid w:val="006C0EDD"/>
    <w:rsid w:val="006C1501"/>
    <w:rsid w:val="006C1CBE"/>
    <w:rsid w:val="006C1DA5"/>
    <w:rsid w:val="006C1E4D"/>
    <w:rsid w:val="006C222C"/>
    <w:rsid w:val="006C2468"/>
    <w:rsid w:val="006C2857"/>
    <w:rsid w:val="006C391C"/>
    <w:rsid w:val="006C4301"/>
    <w:rsid w:val="006C463C"/>
    <w:rsid w:val="006C4814"/>
    <w:rsid w:val="006C4867"/>
    <w:rsid w:val="006C5F4F"/>
    <w:rsid w:val="006C6024"/>
    <w:rsid w:val="006C620D"/>
    <w:rsid w:val="006C6657"/>
    <w:rsid w:val="006C6802"/>
    <w:rsid w:val="006C6919"/>
    <w:rsid w:val="006C6B3A"/>
    <w:rsid w:val="006C6DA9"/>
    <w:rsid w:val="006C7227"/>
    <w:rsid w:val="006D0C94"/>
    <w:rsid w:val="006D0E86"/>
    <w:rsid w:val="006D16B8"/>
    <w:rsid w:val="006D1745"/>
    <w:rsid w:val="006D19C8"/>
    <w:rsid w:val="006D271B"/>
    <w:rsid w:val="006D274E"/>
    <w:rsid w:val="006D28D8"/>
    <w:rsid w:val="006D2BA7"/>
    <w:rsid w:val="006D3026"/>
    <w:rsid w:val="006D338B"/>
    <w:rsid w:val="006D3AC2"/>
    <w:rsid w:val="006D41CD"/>
    <w:rsid w:val="006D6246"/>
    <w:rsid w:val="006D64F7"/>
    <w:rsid w:val="006D686A"/>
    <w:rsid w:val="006D7091"/>
    <w:rsid w:val="006D7182"/>
    <w:rsid w:val="006D72FA"/>
    <w:rsid w:val="006D755B"/>
    <w:rsid w:val="006D75F6"/>
    <w:rsid w:val="006D7A9E"/>
    <w:rsid w:val="006E04E0"/>
    <w:rsid w:val="006E09CE"/>
    <w:rsid w:val="006E0BE1"/>
    <w:rsid w:val="006E139F"/>
    <w:rsid w:val="006E14D1"/>
    <w:rsid w:val="006E156E"/>
    <w:rsid w:val="006E175B"/>
    <w:rsid w:val="006E1778"/>
    <w:rsid w:val="006E21F5"/>
    <w:rsid w:val="006E228C"/>
    <w:rsid w:val="006E235C"/>
    <w:rsid w:val="006E2737"/>
    <w:rsid w:val="006E2B29"/>
    <w:rsid w:val="006E3B6E"/>
    <w:rsid w:val="006E4217"/>
    <w:rsid w:val="006E4870"/>
    <w:rsid w:val="006E4A12"/>
    <w:rsid w:val="006E5445"/>
    <w:rsid w:val="006E5BB5"/>
    <w:rsid w:val="006E62EC"/>
    <w:rsid w:val="006E6763"/>
    <w:rsid w:val="006E7376"/>
    <w:rsid w:val="006E7687"/>
    <w:rsid w:val="006E79F0"/>
    <w:rsid w:val="006E7A58"/>
    <w:rsid w:val="006E7F64"/>
    <w:rsid w:val="006F021D"/>
    <w:rsid w:val="006F03F3"/>
    <w:rsid w:val="006F050F"/>
    <w:rsid w:val="006F0F7E"/>
    <w:rsid w:val="006F1E06"/>
    <w:rsid w:val="006F1E3C"/>
    <w:rsid w:val="006F1EBC"/>
    <w:rsid w:val="006F1F00"/>
    <w:rsid w:val="006F232E"/>
    <w:rsid w:val="006F2763"/>
    <w:rsid w:val="006F28C9"/>
    <w:rsid w:val="006F2930"/>
    <w:rsid w:val="006F2A37"/>
    <w:rsid w:val="006F2CD0"/>
    <w:rsid w:val="006F373D"/>
    <w:rsid w:val="006F3B51"/>
    <w:rsid w:val="006F4452"/>
    <w:rsid w:val="006F456F"/>
    <w:rsid w:val="006F4C97"/>
    <w:rsid w:val="006F4F60"/>
    <w:rsid w:val="006F4F8E"/>
    <w:rsid w:val="006F53D6"/>
    <w:rsid w:val="006F5707"/>
    <w:rsid w:val="006F5B84"/>
    <w:rsid w:val="006F5D26"/>
    <w:rsid w:val="006F5D2C"/>
    <w:rsid w:val="006F6B5D"/>
    <w:rsid w:val="006F6E11"/>
    <w:rsid w:val="006F6F33"/>
    <w:rsid w:val="006F71A7"/>
    <w:rsid w:val="006F77C3"/>
    <w:rsid w:val="006F7BB5"/>
    <w:rsid w:val="007004BD"/>
    <w:rsid w:val="00701195"/>
    <w:rsid w:val="0070123F"/>
    <w:rsid w:val="0070143F"/>
    <w:rsid w:val="007015EF"/>
    <w:rsid w:val="00701F86"/>
    <w:rsid w:val="0070206A"/>
    <w:rsid w:val="0070228D"/>
    <w:rsid w:val="0070271D"/>
    <w:rsid w:val="00702A24"/>
    <w:rsid w:val="00703881"/>
    <w:rsid w:val="00703923"/>
    <w:rsid w:val="00703E0C"/>
    <w:rsid w:val="00703E43"/>
    <w:rsid w:val="00704092"/>
    <w:rsid w:val="0070423B"/>
    <w:rsid w:val="0070435C"/>
    <w:rsid w:val="007046DE"/>
    <w:rsid w:val="00704B93"/>
    <w:rsid w:val="00704D27"/>
    <w:rsid w:val="00705093"/>
    <w:rsid w:val="00705264"/>
    <w:rsid w:val="007053E9"/>
    <w:rsid w:val="007059A7"/>
    <w:rsid w:val="00705A8A"/>
    <w:rsid w:val="00705B12"/>
    <w:rsid w:val="00706749"/>
    <w:rsid w:val="0070692B"/>
    <w:rsid w:val="007070E4"/>
    <w:rsid w:val="0070765D"/>
    <w:rsid w:val="0070781A"/>
    <w:rsid w:val="007078B4"/>
    <w:rsid w:val="00707F98"/>
    <w:rsid w:val="00710412"/>
    <w:rsid w:val="007104BF"/>
    <w:rsid w:val="007104C1"/>
    <w:rsid w:val="007115FC"/>
    <w:rsid w:val="00711671"/>
    <w:rsid w:val="00711B0A"/>
    <w:rsid w:val="00711B78"/>
    <w:rsid w:val="00712226"/>
    <w:rsid w:val="00712557"/>
    <w:rsid w:val="007125E5"/>
    <w:rsid w:val="00712ACB"/>
    <w:rsid w:val="00712CCA"/>
    <w:rsid w:val="0071376E"/>
    <w:rsid w:val="00714E3D"/>
    <w:rsid w:val="00714E87"/>
    <w:rsid w:val="00714FB6"/>
    <w:rsid w:val="0071508C"/>
    <w:rsid w:val="00715E65"/>
    <w:rsid w:val="00716068"/>
    <w:rsid w:val="00716151"/>
    <w:rsid w:val="0071642C"/>
    <w:rsid w:val="00716868"/>
    <w:rsid w:val="00717044"/>
    <w:rsid w:val="00720892"/>
    <w:rsid w:val="0072103B"/>
    <w:rsid w:val="00721918"/>
    <w:rsid w:val="00721D75"/>
    <w:rsid w:val="00721DAB"/>
    <w:rsid w:val="00722370"/>
    <w:rsid w:val="00722742"/>
    <w:rsid w:val="00722D93"/>
    <w:rsid w:val="0072301D"/>
    <w:rsid w:val="00723170"/>
    <w:rsid w:val="00724BBC"/>
    <w:rsid w:val="007253ED"/>
    <w:rsid w:val="00725506"/>
    <w:rsid w:val="007255C5"/>
    <w:rsid w:val="00725F7D"/>
    <w:rsid w:val="00726662"/>
    <w:rsid w:val="00727BC5"/>
    <w:rsid w:val="007306CE"/>
    <w:rsid w:val="007306FE"/>
    <w:rsid w:val="00730DFD"/>
    <w:rsid w:val="00731EF4"/>
    <w:rsid w:val="0073261B"/>
    <w:rsid w:val="007327D2"/>
    <w:rsid w:val="007327EB"/>
    <w:rsid w:val="007338C3"/>
    <w:rsid w:val="00733910"/>
    <w:rsid w:val="00733A38"/>
    <w:rsid w:val="00733BB0"/>
    <w:rsid w:val="007341A5"/>
    <w:rsid w:val="0073480D"/>
    <w:rsid w:val="00734822"/>
    <w:rsid w:val="00734B3B"/>
    <w:rsid w:val="007352B3"/>
    <w:rsid w:val="00736421"/>
    <w:rsid w:val="007366DA"/>
    <w:rsid w:val="00736D00"/>
    <w:rsid w:val="00737323"/>
    <w:rsid w:val="00737405"/>
    <w:rsid w:val="007379BA"/>
    <w:rsid w:val="00737F17"/>
    <w:rsid w:val="0074073E"/>
    <w:rsid w:val="00740E58"/>
    <w:rsid w:val="007417F5"/>
    <w:rsid w:val="00741D1A"/>
    <w:rsid w:val="00741D3F"/>
    <w:rsid w:val="00742452"/>
    <w:rsid w:val="00742D4F"/>
    <w:rsid w:val="00742E8E"/>
    <w:rsid w:val="007430C4"/>
    <w:rsid w:val="007431D9"/>
    <w:rsid w:val="007447F2"/>
    <w:rsid w:val="007449A1"/>
    <w:rsid w:val="0074505E"/>
    <w:rsid w:val="0074591D"/>
    <w:rsid w:val="007463C5"/>
    <w:rsid w:val="00746FC1"/>
    <w:rsid w:val="007471E9"/>
    <w:rsid w:val="00750E77"/>
    <w:rsid w:val="00750F42"/>
    <w:rsid w:val="007512AA"/>
    <w:rsid w:val="00751485"/>
    <w:rsid w:val="007519D9"/>
    <w:rsid w:val="00751B4D"/>
    <w:rsid w:val="0075282A"/>
    <w:rsid w:val="00752895"/>
    <w:rsid w:val="00753343"/>
    <w:rsid w:val="00753537"/>
    <w:rsid w:val="0075371A"/>
    <w:rsid w:val="00753D3A"/>
    <w:rsid w:val="00753F63"/>
    <w:rsid w:val="0075400F"/>
    <w:rsid w:val="00754B08"/>
    <w:rsid w:val="00756305"/>
    <w:rsid w:val="00756C54"/>
    <w:rsid w:val="00756D8E"/>
    <w:rsid w:val="00757343"/>
    <w:rsid w:val="00757371"/>
    <w:rsid w:val="00757642"/>
    <w:rsid w:val="007579D6"/>
    <w:rsid w:val="00757EF3"/>
    <w:rsid w:val="007606F5"/>
    <w:rsid w:val="00760B0D"/>
    <w:rsid w:val="00760E65"/>
    <w:rsid w:val="0076171D"/>
    <w:rsid w:val="00761791"/>
    <w:rsid w:val="00761A17"/>
    <w:rsid w:val="00761BBD"/>
    <w:rsid w:val="00762019"/>
    <w:rsid w:val="00762101"/>
    <w:rsid w:val="007628D0"/>
    <w:rsid w:val="007636F0"/>
    <w:rsid w:val="00764CB9"/>
    <w:rsid w:val="00764D89"/>
    <w:rsid w:val="00765185"/>
    <w:rsid w:val="00765273"/>
    <w:rsid w:val="00765C28"/>
    <w:rsid w:val="00765EC2"/>
    <w:rsid w:val="007665E3"/>
    <w:rsid w:val="007668D5"/>
    <w:rsid w:val="00766A68"/>
    <w:rsid w:val="00766F67"/>
    <w:rsid w:val="00767107"/>
    <w:rsid w:val="007674A9"/>
    <w:rsid w:val="0076796C"/>
    <w:rsid w:val="00767FB5"/>
    <w:rsid w:val="00767FC8"/>
    <w:rsid w:val="00770071"/>
    <w:rsid w:val="0077085D"/>
    <w:rsid w:val="007716A7"/>
    <w:rsid w:val="00771E09"/>
    <w:rsid w:val="007726DE"/>
    <w:rsid w:val="00772B8F"/>
    <w:rsid w:val="00773FE1"/>
    <w:rsid w:val="00774527"/>
    <w:rsid w:val="0077494C"/>
    <w:rsid w:val="00774A22"/>
    <w:rsid w:val="00774C8C"/>
    <w:rsid w:val="00775354"/>
    <w:rsid w:val="0077537C"/>
    <w:rsid w:val="007758CF"/>
    <w:rsid w:val="00775A7B"/>
    <w:rsid w:val="00775CF7"/>
    <w:rsid w:val="00775D48"/>
    <w:rsid w:val="00777A3A"/>
    <w:rsid w:val="00777CEC"/>
    <w:rsid w:val="00781713"/>
    <w:rsid w:val="00781BA8"/>
    <w:rsid w:val="00781D0B"/>
    <w:rsid w:val="00781E06"/>
    <w:rsid w:val="00782214"/>
    <w:rsid w:val="0078224B"/>
    <w:rsid w:val="007823DE"/>
    <w:rsid w:val="0078267F"/>
    <w:rsid w:val="00782FD2"/>
    <w:rsid w:val="00783650"/>
    <w:rsid w:val="00783674"/>
    <w:rsid w:val="00783A66"/>
    <w:rsid w:val="00783D4D"/>
    <w:rsid w:val="007841A6"/>
    <w:rsid w:val="0078487D"/>
    <w:rsid w:val="00784ECB"/>
    <w:rsid w:val="00785128"/>
    <w:rsid w:val="00785696"/>
    <w:rsid w:val="00785E08"/>
    <w:rsid w:val="00786673"/>
    <w:rsid w:val="00787343"/>
    <w:rsid w:val="0078751A"/>
    <w:rsid w:val="00787E69"/>
    <w:rsid w:val="007901DA"/>
    <w:rsid w:val="00790611"/>
    <w:rsid w:val="00790EA9"/>
    <w:rsid w:val="0079119A"/>
    <w:rsid w:val="0079177F"/>
    <w:rsid w:val="00791C41"/>
    <w:rsid w:val="00791C5E"/>
    <w:rsid w:val="00792609"/>
    <w:rsid w:val="00792EB8"/>
    <w:rsid w:val="00793048"/>
    <w:rsid w:val="00793162"/>
    <w:rsid w:val="00793253"/>
    <w:rsid w:val="00794AEB"/>
    <w:rsid w:val="00794D86"/>
    <w:rsid w:val="00795DCE"/>
    <w:rsid w:val="007964DE"/>
    <w:rsid w:val="00796EB7"/>
    <w:rsid w:val="00797ADC"/>
    <w:rsid w:val="00797D83"/>
    <w:rsid w:val="007A005D"/>
    <w:rsid w:val="007A09AE"/>
    <w:rsid w:val="007A09E0"/>
    <w:rsid w:val="007A1034"/>
    <w:rsid w:val="007A18FB"/>
    <w:rsid w:val="007A212F"/>
    <w:rsid w:val="007A250D"/>
    <w:rsid w:val="007A2C33"/>
    <w:rsid w:val="007A2D41"/>
    <w:rsid w:val="007A2F07"/>
    <w:rsid w:val="007A2F18"/>
    <w:rsid w:val="007A31F9"/>
    <w:rsid w:val="007A369E"/>
    <w:rsid w:val="007A3CAE"/>
    <w:rsid w:val="007A402A"/>
    <w:rsid w:val="007A43DB"/>
    <w:rsid w:val="007A4704"/>
    <w:rsid w:val="007A4BE8"/>
    <w:rsid w:val="007A53B7"/>
    <w:rsid w:val="007A5C5F"/>
    <w:rsid w:val="007A5E06"/>
    <w:rsid w:val="007A6558"/>
    <w:rsid w:val="007A708B"/>
    <w:rsid w:val="007A725B"/>
    <w:rsid w:val="007B02AB"/>
    <w:rsid w:val="007B0519"/>
    <w:rsid w:val="007B0852"/>
    <w:rsid w:val="007B0D1D"/>
    <w:rsid w:val="007B1039"/>
    <w:rsid w:val="007B15D7"/>
    <w:rsid w:val="007B2585"/>
    <w:rsid w:val="007B27C0"/>
    <w:rsid w:val="007B2E69"/>
    <w:rsid w:val="007B3412"/>
    <w:rsid w:val="007B365D"/>
    <w:rsid w:val="007B4176"/>
    <w:rsid w:val="007B445B"/>
    <w:rsid w:val="007B4B32"/>
    <w:rsid w:val="007B4B8E"/>
    <w:rsid w:val="007B4BD9"/>
    <w:rsid w:val="007B5698"/>
    <w:rsid w:val="007B5A40"/>
    <w:rsid w:val="007B620A"/>
    <w:rsid w:val="007B62DC"/>
    <w:rsid w:val="007B797B"/>
    <w:rsid w:val="007B7BB2"/>
    <w:rsid w:val="007C01DE"/>
    <w:rsid w:val="007C1232"/>
    <w:rsid w:val="007C14EF"/>
    <w:rsid w:val="007C1D45"/>
    <w:rsid w:val="007C21AB"/>
    <w:rsid w:val="007C23F6"/>
    <w:rsid w:val="007C2474"/>
    <w:rsid w:val="007C278B"/>
    <w:rsid w:val="007C2943"/>
    <w:rsid w:val="007C29D9"/>
    <w:rsid w:val="007C2F49"/>
    <w:rsid w:val="007C42B7"/>
    <w:rsid w:val="007C43ED"/>
    <w:rsid w:val="007C4BA5"/>
    <w:rsid w:val="007C5850"/>
    <w:rsid w:val="007C593D"/>
    <w:rsid w:val="007C5D35"/>
    <w:rsid w:val="007C5FBC"/>
    <w:rsid w:val="007C61BF"/>
    <w:rsid w:val="007C6B29"/>
    <w:rsid w:val="007C7119"/>
    <w:rsid w:val="007C76AB"/>
    <w:rsid w:val="007C793D"/>
    <w:rsid w:val="007D039D"/>
    <w:rsid w:val="007D0628"/>
    <w:rsid w:val="007D11E5"/>
    <w:rsid w:val="007D11E8"/>
    <w:rsid w:val="007D14D1"/>
    <w:rsid w:val="007D1799"/>
    <w:rsid w:val="007D17EF"/>
    <w:rsid w:val="007D1B6C"/>
    <w:rsid w:val="007D2B23"/>
    <w:rsid w:val="007D332D"/>
    <w:rsid w:val="007D35D6"/>
    <w:rsid w:val="007D4414"/>
    <w:rsid w:val="007D4747"/>
    <w:rsid w:val="007D47EE"/>
    <w:rsid w:val="007D4A39"/>
    <w:rsid w:val="007D4BC8"/>
    <w:rsid w:val="007D4C2B"/>
    <w:rsid w:val="007D4F8E"/>
    <w:rsid w:val="007D55DF"/>
    <w:rsid w:val="007D6088"/>
    <w:rsid w:val="007D62F2"/>
    <w:rsid w:val="007D63C9"/>
    <w:rsid w:val="007D6793"/>
    <w:rsid w:val="007D69FC"/>
    <w:rsid w:val="007D722F"/>
    <w:rsid w:val="007D72CF"/>
    <w:rsid w:val="007D7AEE"/>
    <w:rsid w:val="007D7C9A"/>
    <w:rsid w:val="007D7FD6"/>
    <w:rsid w:val="007E0317"/>
    <w:rsid w:val="007E06DB"/>
    <w:rsid w:val="007E0CDD"/>
    <w:rsid w:val="007E12F1"/>
    <w:rsid w:val="007E14CD"/>
    <w:rsid w:val="007E16FB"/>
    <w:rsid w:val="007E1984"/>
    <w:rsid w:val="007E2309"/>
    <w:rsid w:val="007E2F16"/>
    <w:rsid w:val="007E3644"/>
    <w:rsid w:val="007E370A"/>
    <w:rsid w:val="007E37A5"/>
    <w:rsid w:val="007E3CF6"/>
    <w:rsid w:val="007E423F"/>
    <w:rsid w:val="007E4324"/>
    <w:rsid w:val="007E44B1"/>
    <w:rsid w:val="007E4589"/>
    <w:rsid w:val="007E4A3C"/>
    <w:rsid w:val="007E4FF4"/>
    <w:rsid w:val="007E5B80"/>
    <w:rsid w:val="007E5E7A"/>
    <w:rsid w:val="007E628F"/>
    <w:rsid w:val="007E725D"/>
    <w:rsid w:val="007E7AF2"/>
    <w:rsid w:val="007E7EB1"/>
    <w:rsid w:val="007F04AB"/>
    <w:rsid w:val="007F05EE"/>
    <w:rsid w:val="007F0791"/>
    <w:rsid w:val="007F10C6"/>
    <w:rsid w:val="007F1225"/>
    <w:rsid w:val="007F133C"/>
    <w:rsid w:val="007F1501"/>
    <w:rsid w:val="007F173C"/>
    <w:rsid w:val="007F1C74"/>
    <w:rsid w:val="007F1C7C"/>
    <w:rsid w:val="007F282B"/>
    <w:rsid w:val="007F29E0"/>
    <w:rsid w:val="007F2BBE"/>
    <w:rsid w:val="007F2BEC"/>
    <w:rsid w:val="007F31AF"/>
    <w:rsid w:val="007F3804"/>
    <w:rsid w:val="007F3925"/>
    <w:rsid w:val="007F393F"/>
    <w:rsid w:val="007F3B7E"/>
    <w:rsid w:val="007F412F"/>
    <w:rsid w:val="007F4655"/>
    <w:rsid w:val="007F513E"/>
    <w:rsid w:val="007F558A"/>
    <w:rsid w:val="007F57D1"/>
    <w:rsid w:val="007F5903"/>
    <w:rsid w:val="007F59ED"/>
    <w:rsid w:val="007F5F0D"/>
    <w:rsid w:val="007F6131"/>
    <w:rsid w:val="007F68B3"/>
    <w:rsid w:val="007F6B1C"/>
    <w:rsid w:val="007F7115"/>
    <w:rsid w:val="007F7C62"/>
    <w:rsid w:val="007F7D2B"/>
    <w:rsid w:val="007F7E0C"/>
    <w:rsid w:val="007F7EB6"/>
    <w:rsid w:val="0080094E"/>
    <w:rsid w:val="00800DA9"/>
    <w:rsid w:val="008011B1"/>
    <w:rsid w:val="00801A1E"/>
    <w:rsid w:val="008024F5"/>
    <w:rsid w:val="00802645"/>
    <w:rsid w:val="00802726"/>
    <w:rsid w:val="00802F4D"/>
    <w:rsid w:val="008030B1"/>
    <w:rsid w:val="00803169"/>
    <w:rsid w:val="00804031"/>
    <w:rsid w:val="00804F36"/>
    <w:rsid w:val="00805598"/>
    <w:rsid w:val="00806D8C"/>
    <w:rsid w:val="00807440"/>
    <w:rsid w:val="00807B2A"/>
    <w:rsid w:val="00807D1A"/>
    <w:rsid w:val="008104EE"/>
    <w:rsid w:val="0081058A"/>
    <w:rsid w:val="008109EE"/>
    <w:rsid w:val="00810C43"/>
    <w:rsid w:val="00811193"/>
    <w:rsid w:val="00811215"/>
    <w:rsid w:val="00811BC1"/>
    <w:rsid w:val="00811E2A"/>
    <w:rsid w:val="00811EF3"/>
    <w:rsid w:val="0081274C"/>
    <w:rsid w:val="0081276A"/>
    <w:rsid w:val="00812E47"/>
    <w:rsid w:val="00813157"/>
    <w:rsid w:val="0081321B"/>
    <w:rsid w:val="00813404"/>
    <w:rsid w:val="008139F7"/>
    <w:rsid w:val="00813C91"/>
    <w:rsid w:val="0081456E"/>
    <w:rsid w:val="00814AC5"/>
    <w:rsid w:val="00814B82"/>
    <w:rsid w:val="00814B87"/>
    <w:rsid w:val="00814CA2"/>
    <w:rsid w:val="00815F31"/>
    <w:rsid w:val="00816944"/>
    <w:rsid w:val="00816A58"/>
    <w:rsid w:val="008174BE"/>
    <w:rsid w:val="008177EA"/>
    <w:rsid w:val="00817AD8"/>
    <w:rsid w:val="008206E6"/>
    <w:rsid w:val="0082105F"/>
    <w:rsid w:val="008215DC"/>
    <w:rsid w:val="008219ED"/>
    <w:rsid w:val="00822622"/>
    <w:rsid w:val="00822B31"/>
    <w:rsid w:val="00823091"/>
    <w:rsid w:val="00823144"/>
    <w:rsid w:val="00823DF4"/>
    <w:rsid w:val="0082458C"/>
    <w:rsid w:val="00824DA7"/>
    <w:rsid w:val="00824EBC"/>
    <w:rsid w:val="00825781"/>
    <w:rsid w:val="00825CAD"/>
    <w:rsid w:val="00825EFD"/>
    <w:rsid w:val="00825FC8"/>
    <w:rsid w:val="00826A41"/>
    <w:rsid w:val="00826F2A"/>
    <w:rsid w:val="00826FB3"/>
    <w:rsid w:val="00827371"/>
    <w:rsid w:val="00827F67"/>
    <w:rsid w:val="00830F8D"/>
    <w:rsid w:val="00831091"/>
    <w:rsid w:val="008319D6"/>
    <w:rsid w:val="00831C9F"/>
    <w:rsid w:val="00832462"/>
    <w:rsid w:val="00833196"/>
    <w:rsid w:val="008337EB"/>
    <w:rsid w:val="00833819"/>
    <w:rsid w:val="00834321"/>
    <w:rsid w:val="008344C2"/>
    <w:rsid w:val="008349E4"/>
    <w:rsid w:val="00834A70"/>
    <w:rsid w:val="00834D6C"/>
    <w:rsid w:val="008351D2"/>
    <w:rsid w:val="008355C9"/>
    <w:rsid w:val="008359FF"/>
    <w:rsid w:val="00835C58"/>
    <w:rsid w:val="0083660D"/>
    <w:rsid w:val="00837220"/>
    <w:rsid w:val="008372E2"/>
    <w:rsid w:val="008374A8"/>
    <w:rsid w:val="00837F38"/>
    <w:rsid w:val="0084039A"/>
    <w:rsid w:val="00840606"/>
    <w:rsid w:val="008409DB"/>
    <w:rsid w:val="00840E0B"/>
    <w:rsid w:val="00841693"/>
    <w:rsid w:val="00841E38"/>
    <w:rsid w:val="00841F23"/>
    <w:rsid w:val="008420D2"/>
    <w:rsid w:val="00842318"/>
    <w:rsid w:val="00842C0B"/>
    <w:rsid w:val="00843347"/>
    <w:rsid w:val="0084378D"/>
    <w:rsid w:val="00843CA5"/>
    <w:rsid w:val="00843DA9"/>
    <w:rsid w:val="00843EED"/>
    <w:rsid w:val="00844A47"/>
    <w:rsid w:val="00844B9F"/>
    <w:rsid w:val="00844D99"/>
    <w:rsid w:val="008455C4"/>
    <w:rsid w:val="00845666"/>
    <w:rsid w:val="0084568E"/>
    <w:rsid w:val="00845C39"/>
    <w:rsid w:val="00845E66"/>
    <w:rsid w:val="00846247"/>
    <w:rsid w:val="00846462"/>
    <w:rsid w:val="00846622"/>
    <w:rsid w:val="00846820"/>
    <w:rsid w:val="0084780F"/>
    <w:rsid w:val="00847975"/>
    <w:rsid w:val="00847A08"/>
    <w:rsid w:val="00847CF2"/>
    <w:rsid w:val="00847DAE"/>
    <w:rsid w:val="00850056"/>
    <w:rsid w:val="008505B2"/>
    <w:rsid w:val="008508E3"/>
    <w:rsid w:val="00851103"/>
    <w:rsid w:val="00851395"/>
    <w:rsid w:val="00852177"/>
    <w:rsid w:val="00852459"/>
    <w:rsid w:val="00852F74"/>
    <w:rsid w:val="0085349C"/>
    <w:rsid w:val="00854926"/>
    <w:rsid w:val="008550FB"/>
    <w:rsid w:val="008552E8"/>
    <w:rsid w:val="00855840"/>
    <w:rsid w:val="00855905"/>
    <w:rsid w:val="0085607A"/>
    <w:rsid w:val="008560DE"/>
    <w:rsid w:val="00856A80"/>
    <w:rsid w:val="00856AB5"/>
    <w:rsid w:val="00857400"/>
    <w:rsid w:val="008578F4"/>
    <w:rsid w:val="00857AF5"/>
    <w:rsid w:val="00857CA2"/>
    <w:rsid w:val="008602DF"/>
    <w:rsid w:val="00860471"/>
    <w:rsid w:val="00860729"/>
    <w:rsid w:val="00860805"/>
    <w:rsid w:val="00862A6D"/>
    <w:rsid w:val="00862B3D"/>
    <w:rsid w:val="00862D28"/>
    <w:rsid w:val="00863047"/>
    <w:rsid w:val="008631EE"/>
    <w:rsid w:val="00863765"/>
    <w:rsid w:val="008648B9"/>
    <w:rsid w:val="00865A88"/>
    <w:rsid w:val="00865C0F"/>
    <w:rsid w:val="008660BC"/>
    <w:rsid w:val="00866554"/>
    <w:rsid w:val="00866A0C"/>
    <w:rsid w:val="00866CC6"/>
    <w:rsid w:val="008676C3"/>
    <w:rsid w:val="0087087E"/>
    <w:rsid w:val="00870EF2"/>
    <w:rsid w:val="00871265"/>
    <w:rsid w:val="00871DAB"/>
    <w:rsid w:val="00871F2C"/>
    <w:rsid w:val="00872028"/>
    <w:rsid w:val="00872162"/>
    <w:rsid w:val="00872D96"/>
    <w:rsid w:val="00873796"/>
    <w:rsid w:val="00873862"/>
    <w:rsid w:val="008739BC"/>
    <w:rsid w:val="00874C93"/>
    <w:rsid w:val="008750F1"/>
    <w:rsid w:val="00875346"/>
    <w:rsid w:val="0087537A"/>
    <w:rsid w:val="00875BE2"/>
    <w:rsid w:val="00876956"/>
    <w:rsid w:val="00876A49"/>
    <w:rsid w:val="00876B6A"/>
    <w:rsid w:val="00876CC6"/>
    <w:rsid w:val="00876E7D"/>
    <w:rsid w:val="00877233"/>
    <w:rsid w:val="00877972"/>
    <w:rsid w:val="008779B6"/>
    <w:rsid w:val="00877A19"/>
    <w:rsid w:val="00877C7B"/>
    <w:rsid w:val="00877DAC"/>
    <w:rsid w:val="00877F2A"/>
    <w:rsid w:val="0088085D"/>
    <w:rsid w:val="00880A37"/>
    <w:rsid w:val="0088173F"/>
    <w:rsid w:val="008817F3"/>
    <w:rsid w:val="00882236"/>
    <w:rsid w:val="00882F62"/>
    <w:rsid w:val="008834FD"/>
    <w:rsid w:val="00883699"/>
    <w:rsid w:val="008838A3"/>
    <w:rsid w:val="00883E8B"/>
    <w:rsid w:val="0088455D"/>
    <w:rsid w:val="00885500"/>
    <w:rsid w:val="00885690"/>
    <w:rsid w:val="008857B5"/>
    <w:rsid w:val="00885ABE"/>
    <w:rsid w:val="00886825"/>
    <w:rsid w:val="008868ED"/>
    <w:rsid w:val="00886966"/>
    <w:rsid w:val="00886D7A"/>
    <w:rsid w:val="0088706E"/>
    <w:rsid w:val="0088779F"/>
    <w:rsid w:val="00887AB6"/>
    <w:rsid w:val="00887D45"/>
    <w:rsid w:val="00887DCC"/>
    <w:rsid w:val="00887E70"/>
    <w:rsid w:val="0089067F"/>
    <w:rsid w:val="00890B29"/>
    <w:rsid w:val="00890CC4"/>
    <w:rsid w:val="00890F3F"/>
    <w:rsid w:val="00890F50"/>
    <w:rsid w:val="00891328"/>
    <w:rsid w:val="00891384"/>
    <w:rsid w:val="00891730"/>
    <w:rsid w:val="00891920"/>
    <w:rsid w:val="00891925"/>
    <w:rsid w:val="0089195D"/>
    <w:rsid w:val="00891BE6"/>
    <w:rsid w:val="008922A1"/>
    <w:rsid w:val="00893707"/>
    <w:rsid w:val="00893B9D"/>
    <w:rsid w:val="008943D7"/>
    <w:rsid w:val="00894959"/>
    <w:rsid w:val="0089499E"/>
    <w:rsid w:val="00894AB8"/>
    <w:rsid w:val="00894C7A"/>
    <w:rsid w:val="008950E3"/>
    <w:rsid w:val="008954AA"/>
    <w:rsid w:val="00895741"/>
    <w:rsid w:val="008959AB"/>
    <w:rsid w:val="0089630D"/>
    <w:rsid w:val="0089642E"/>
    <w:rsid w:val="0089674F"/>
    <w:rsid w:val="00896A9C"/>
    <w:rsid w:val="00897606"/>
    <w:rsid w:val="008976A3"/>
    <w:rsid w:val="008A08FE"/>
    <w:rsid w:val="008A0C21"/>
    <w:rsid w:val="008A0DA0"/>
    <w:rsid w:val="008A140D"/>
    <w:rsid w:val="008A17D7"/>
    <w:rsid w:val="008A1B47"/>
    <w:rsid w:val="008A2505"/>
    <w:rsid w:val="008A2644"/>
    <w:rsid w:val="008A287F"/>
    <w:rsid w:val="008A2F98"/>
    <w:rsid w:val="008A3183"/>
    <w:rsid w:val="008A39CF"/>
    <w:rsid w:val="008A3AC7"/>
    <w:rsid w:val="008A3ACB"/>
    <w:rsid w:val="008A3C63"/>
    <w:rsid w:val="008A4014"/>
    <w:rsid w:val="008A4061"/>
    <w:rsid w:val="008A41FD"/>
    <w:rsid w:val="008A4435"/>
    <w:rsid w:val="008A4D94"/>
    <w:rsid w:val="008A4EE5"/>
    <w:rsid w:val="008A5858"/>
    <w:rsid w:val="008A5B30"/>
    <w:rsid w:val="008A60D3"/>
    <w:rsid w:val="008A622F"/>
    <w:rsid w:val="008A644F"/>
    <w:rsid w:val="008A65E1"/>
    <w:rsid w:val="008A7027"/>
    <w:rsid w:val="008A7063"/>
    <w:rsid w:val="008A7381"/>
    <w:rsid w:val="008A7B26"/>
    <w:rsid w:val="008A7ED8"/>
    <w:rsid w:val="008B0030"/>
    <w:rsid w:val="008B0FDE"/>
    <w:rsid w:val="008B1E8D"/>
    <w:rsid w:val="008B20D8"/>
    <w:rsid w:val="008B2C2D"/>
    <w:rsid w:val="008B2D48"/>
    <w:rsid w:val="008B2E69"/>
    <w:rsid w:val="008B2FDF"/>
    <w:rsid w:val="008B32E8"/>
    <w:rsid w:val="008B3399"/>
    <w:rsid w:val="008B3669"/>
    <w:rsid w:val="008B38F7"/>
    <w:rsid w:val="008B39EF"/>
    <w:rsid w:val="008B44DE"/>
    <w:rsid w:val="008B4957"/>
    <w:rsid w:val="008B570C"/>
    <w:rsid w:val="008B5DE0"/>
    <w:rsid w:val="008B5FA9"/>
    <w:rsid w:val="008B683C"/>
    <w:rsid w:val="008B6C64"/>
    <w:rsid w:val="008B6CB7"/>
    <w:rsid w:val="008B7B20"/>
    <w:rsid w:val="008C0EAD"/>
    <w:rsid w:val="008C1182"/>
    <w:rsid w:val="008C2889"/>
    <w:rsid w:val="008C29F0"/>
    <w:rsid w:val="008C2B65"/>
    <w:rsid w:val="008C2CF5"/>
    <w:rsid w:val="008C2EA9"/>
    <w:rsid w:val="008C31C4"/>
    <w:rsid w:val="008C3394"/>
    <w:rsid w:val="008C34BB"/>
    <w:rsid w:val="008C37B9"/>
    <w:rsid w:val="008C3893"/>
    <w:rsid w:val="008C399D"/>
    <w:rsid w:val="008C4221"/>
    <w:rsid w:val="008C4468"/>
    <w:rsid w:val="008C48BC"/>
    <w:rsid w:val="008C4ADD"/>
    <w:rsid w:val="008C4FDB"/>
    <w:rsid w:val="008C5323"/>
    <w:rsid w:val="008C61B1"/>
    <w:rsid w:val="008C6474"/>
    <w:rsid w:val="008C6478"/>
    <w:rsid w:val="008C742F"/>
    <w:rsid w:val="008C7A85"/>
    <w:rsid w:val="008C7ACC"/>
    <w:rsid w:val="008D0118"/>
    <w:rsid w:val="008D06B8"/>
    <w:rsid w:val="008D0C69"/>
    <w:rsid w:val="008D10D2"/>
    <w:rsid w:val="008D10E2"/>
    <w:rsid w:val="008D152B"/>
    <w:rsid w:val="008D190F"/>
    <w:rsid w:val="008D1C49"/>
    <w:rsid w:val="008D238C"/>
    <w:rsid w:val="008D23A7"/>
    <w:rsid w:val="008D26F7"/>
    <w:rsid w:val="008D2939"/>
    <w:rsid w:val="008D3083"/>
    <w:rsid w:val="008D33B7"/>
    <w:rsid w:val="008D3576"/>
    <w:rsid w:val="008D41D9"/>
    <w:rsid w:val="008D483B"/>
    <w:rsid w:val="008D4871"/>
    <w:rsid w:val="008D4F66"/>
    <w:rsid w:val="008D510E"/>
    <w:rsid w:val="008D5510"/>
    <w:rsid w:val="008D5787"/>
    <w:rsid w:val="008D598F"/>
    <w:rsid w:val="008D6D74"/>
    <w:rsid w:val="008D71A3"/>
    <w:rsid w:val="008D75B6"/>
    <w:rsid w:val="008D7E27"/>
    <w:rsid w:val="008E02F3"/>
    <w:rsid w:val="008E06E4"/>
    <w:rsid w:val="008E0E8D"/>
    <w:rsid w:val="008E290D"/>
    <w:rsid w:val="008E2A93"/>
    <w:rsid w:val="008E2C5B"/>
    <w:rsid w:val="008E2E60"/>
    <w:rsid w:val="008E2E80"/>
    <w:rsid w:val="008E3DE7"/>
    <w:rsid w:val="008E3DF6"/>
    <w:rsid w:val="008E42FA"/>
    <w:rsid w:val="008E47E3"/>
    <w:rsid w:val="008E489F"/>
    <w:rsid w:val="008E4995"/>
    <w:rsid w:val="008E4C65"/>
    <w:rsid w:val="008E4D68"/>
    <w:rsid w:val="008E4FD1"/>
    <w:rsid w:val="008E525A"/>
    <w:rsid w:val="008E5503"/>
    <w:rsid w:val="008E6112"/>
    <w:rsid w:val="008E63F9"/>
    <w:rsid w:val="008E65B4"/>
    <w:rsid w:val="008E6623"/>
    <w:rsid w:val="008E677D"/>
    <w:rsid w:val="008E69A9"/>
    <w:rsid w:val="008E6F6F"/>
    <w:rsid w:val="008E74E5"/>
    <w:rsid w:val="008E7672"/>
    <w:rsid w:val="008E775C"/>
    <w:rsid w:val="008E780C"/>
    <w:rsid w:val="008F022C"/>
    <w:rsid w:val="008F09C8"/>
    <w:rsid w:val="008F0D08"/>
    <w:rsid w:val="008F0E0D"/>
    <w:rsid w:val="008F15F9"/>
    <w:rsid w:val="008F1792"/>
    <w:rsid w:val="008F18E1"/>
    <w:rsid w:val="008F1E8A"/>
    <w:rsid w:val="008F1F5F"/>
    <w:rsid w:val="008F2616"/>
    <w:rsid w:val="008F2C89"/>
    <w:rsid w:val="008F2DFE"/>
    <w:rsid w:val="008F3118"/>
    <w:rsid w:val="008F33F0"/>
    <w:rsid w:val="008F3556"/>
    <w:rsid w:val="008F384E"/>
    <w:rsid w:val="008F3F33"/>
    <w:rsid w:val="008F400D"/>
    <w:rsid w:val="008F42B7"/>
    <w:rsid w:val="008F4351"/>
    <w:rsid w:val="008F4BCC"/>
    <w:rsid w:val="008F4FC7"/>
    <w:rsid w:val="008F5308"/>
    <w:rsid w:val="008F5746"/>
    <w:rsid w:val="008F57F5"/>
    <w:rsid w:val="008F63DF"/>
    <w:rsid w:val="008F6A29"/>
    <w:rsid w:val="008F6E98"/>
    <w:rsid w:val="008F7122"/>
    <w:rsid w:val="008F7E6F"/>
    <w:rsid w:val="00900013"/>
    <w:rsid w:val="00900138"/>
    <w:rsid w:val="00900288"/>
    <w:rsid w:val="0090063E"/>
    <w:rsid w:val="00900792"/>
    <w:rsid w:val="00900DE3"/>
    <w:rsid w:val="00900EF5"/>
    <w:rsid w:val="009018C0"/>
    <w:rsid w:val="0090201E"/>
    <w:rsid w:val="0090245D"/>
    <w:rsid w:val="00902774"/>
    <w:rsid w:val="00902BD2"/>
    <w:rsid w:val="00903079"/>
    <w:rsid w:val="009037D1"/>
    <w:rsid w:val="009038AD"/>
    <w:rsid w:val="00904A70"/>
    <w:rsid w:val="00904D5D"/>
    <w:rsid w:val="00904F51"/>
    <w:rsid w:val="0090536A"/>
    <w:rsid w:val="00905D7B"/>
    <w:rsid w:val="009078BC"/>
    <w:rsid w:val="00907C30"/>
    <w:rsid w:val="00911046"/>
    <w:rsid w:val="0091129B"/>
    <w:rsid w:val="0091149E"/>
    <w:rsid w:val="0091247D"/>
    <w:rsid w:val="009126F4"/>
    <w:rsid w:val="00912998"/>
    <w:rsid w:val="00913010"/>
    <w:rsid w:val="009135AE"/>
    <w:rsid w:val="0091406C"/>
    <w:rsid w:val="00914347"/>
    <w:rsid w:val="0091597D"/>
    <w:rsid w:val="00915D31"/>
    <w:rsid w:val="00915FF7"/>
    <w:rsid w:val="00916443"/>
    <w:rsid w:val="00916627"/>
    <w:rsid w:val="009166A1"/>
    <w:rsid w:val="00916A38"/>
    <w:rsid w:val="00916BD2"/>
    <w:rsid w:val="00916D33"/>
    <w:rsid w:val="0091701B"/>
    <w:rsid w:val="00917629"/>
    <w:rsid w:val="00917731"/>
    <w:rsid w:val="0091783A"/>
    <w:rsid w:val="00920242"/>
    <w:rsid w:val="0092074E"/>
    <w:rsid w:val="00920B24"/>
    <w:rsid w:val="00920C4E"/>
    <w:rsid w:val="00920F95"/>
    <w:rsid w:val="0092114F"/>
    <w:rsid w:val="00921F94"/>
    <w:rsid w:val="00922484"/>
    <w:rsid w:val="00922524"/>
    <w:rsid w:val="009225CC"/>
    <w:rsid w:val="00922767"/>
    <w:rsid w:val="00922C3C"/>
    <w:rsid w:val="00922C52"/>
    <w:rsid w:val="009230EA"/>
    <w:rsid w:val="00923F96"/>
    <w:rsid w:val="0092422E"/>
    <w:rsid w:val="009244AA"/>
    <w:rsid w:val="0092462C"/>
    <w:rsid w:val="00924777"/>
    <w:rsid w:val="00925662"/>
    <w:rsid w:val="00925E12"/>
    <w:rsid w:val="0092665E"/>
    <w:rsid w:val="00926B87"/>
    <w:rsid w:val="009271A1"/>
    <w:rsid w:val="009271B7"/>
    <w:rsid w:val="00927705"/>
    <w:rsid w:val="00930578"/>
    <w:rsid w:val="00931609"/>
    <w:rsid w:val="00931956"/>
    <w:rsid w:val="00932057"/>
    <w:rsid w:val="0093267A"/>
    <w:rsid w:val="0093277D"/>
    <w:rsid w:val="00932798"/>
    <w:rsid w:val="009334FA"/>
    <w:rsid w:val="00933D1F"/>
    <w:rsid w:val="00933DB5"/>
    <w:rsid w:val="00934F00"/>
    <w:rsid w:val="00935756"/>
    <w:rsid w:val="0093576E"/>
    <w:rsid w:val="00935AF0"/>
    <w:rsid w:val="00936318"/>
    <w:rsid w:val="009367E6"/>
    <w:rsid w:val="00936801"/>
    <w:rsid w:val="0093694A"/>
    <w:rsid w:val="00936A5D"/>
    <w:rsid w:val="00936FDD"/>
    <w:rsid w:val="009370ED"/>
    <w:rsid w:val="0093716A"/>
    <w:rsid w:val="009378AE"/>
    <w:rsid w:val="0094002F"/>
    <w:rsid w:val="009415A6"/>
    <w:rsid w:val="009417A9"/>
    <w:rsid w:val="0094345F"/>
    <w:rsid w:val="0094351E"/>
    <w:rsid w:val="00943596"/>
    <w:rsid w:val="0094393D"/>
    <w:rsid w:val="00943C83"/>
    <w:rsid w:val="00944EED"/>
    <w:rsid w:val="00945AB2"/>
    <w:rsid w:val="00945AD5"/>
    <w:rsid w:val="00945B45"/>
    <w:rsid w:val="0094637B"/>
    <w:rsid w:val="0094671C"/>
    <w:rsid w:val="00946722"/>
    <w:rsid w:val="00946811"/>
    <w:rsid w:val="00946D0A"/>
    <w:rsid w:val="00946DB8"/>
    <w:rsid w:val="00946DFE"/>
    <w:rsid w:val="00947408"/>
    <w:rsid w:val="009475A8"/>
    <w:rsid w:val="00947C0B"/>
    <w:rsid w:val="00947E12"/>
    <w:rsid w:val="00950A2C"/>
    <w:rsid w:val="00950C11"/>
    <w:rsid w:val="00951267"/>
    <w:rsid w:val="0095139A"/>
    <w:rsid w:val="0095250A"/>
    <w:rsid w:val="00952C9D"/>
    <w:rsid w:val="009532A7"/>
    <w:rsid w:val="009538D4"/>
    <w:rsid w:val="00953CA9"/>
    <w:rsid w:val="00953F1E"/>
    <w:rsid w:val="00953FD5"/>
    <w:rsid w:val="009541BD"/>
    <w:rsid w:val="00954AB0"/>
    <w:rsid w:val="00954B3D"/>
    <w:rsid w:val="00954BD1"/>
    <w:rsid w:val="00954C16"/>
    <w:rsid w:val="00955574"/>
    <w:rsid w:val="00955814"/>
    <w:rsid w:val="00955992"/>
    <w:rsid w:val="00955DED"/>
    <w:rsid w:val="00955FF9"/>
    <w:rsid w:val="0095676A"/>
    <w:rsid w:val="00956AA8"/>
    <w:rsid w:val="00956C73"/>
    <w:rsid w:val="009572E0"/>
    <w:rsid w:val="00957420"/>
    <w:rsid w:val="0095766D"/>
    <w:rsid w:val="00957839"/>
    <w:rsid w:val="00957B3C"/>
    <w:rsid w:val="00957DD7"/>
    <w:rsid w:val="00960586"/>
    <w:rsid w:val="009607C1"/>
    <w:rsid w:val="009613B5"/>
    <w:rsid w:val="00961494"/>
    <w:rsid w:val="009615E3"/>
    <w:rsid w:val="00961EA4"/>
    <w:rsid w:val="00962625"/>
    <w:rsid w:val="00962E0A"/>
    <w:rsid w:val="00962E15"/>
    <w:rsid w:val="00962E67"/>
    <w:rsid w:val="00962E95"/>
    <w:rsid w:val="00962F0F"/>
    <w:rsid w:val="00963596"/>
    <w:rsid w:val="009636DB"/>
    <w:rsid w:val="00964C47"/>
    <w:rsid w:val="00964ECE"/>
    <w:rsid w:val="009658E2"/>
    <w:rsid w:val="00965DEB"/>
    <w:rsid w:val="00966309"/>
    <w:rsid w:val="0096782D"/>
    <w:rsid w:val="00967853"/>
    <w:rsid w:val="00967A94"/>
    <w:rsid w:val="00967BC7"/>
    <w:rsid w:val="009703F8"/>
    <w:rsid w:val="00970EF6"/>
    <w:rsid w:val="00970FBE"/>
    <w:rsid w:val="009718C2"/>
    <w:rsid w:val="009718D3"/>
    <w:rsid w:val="00971C5E"/>
    <w:rsid w:val="0097220E"/>
    <w:rsid w:val="009727B9"/>
    <w:rsid w:val="009728F1"/>
    <w:rsid w:val="00972A16"/>
    <w:rsid w:val="009731AF"/>
    <w:rsid w:val="00973E58"/>
    <w:rsid w:val="00974339"/>
    <w:rsid w:val="00974437"/>
    <w:rsid w:val="00974CC4"/>
    <w:rsid w:val="00975158"/>
    <w:rsid w:val="009752E7"/>
    <w:rsid w:val="00975435"/>
    <w:rsid w:val="00975986"/>
    <w:rsid w:val="00975E7D"/>
    <w:rsid w:val="00976000"/>
    <w:rsid w:val="009764FC"/>
    <w:rsid w:val="00976C99"/>
    <w:rsid w:val="00976F5A"/>
    <w:rsid w:val="009775D0"/>
    <w:rsid w:val="0097770B"/>
    <w:rsid w:val="009778C3"/>
    <w:rsid w:val="00980373"/>
    <w:rsid w:val="00980586"/>
    <w:rsid w:val="009806E3"/>
    <w:rsid w:val="00980F34"/>
    <w:rsid w:val="00981395"/>
    <w:rsid w:val="00981C0C"/>
    <w:rsid w:val="00982385"/>
    <w:rsid w:val="00982CB2"/>
    <w:rsid w:val="009831C8"/>
    <w:rsid w:val="009833C1"/>
    <w:rsid w:val="009837BF"/>
    <w:rsid w:val="00983AB7"/>
    <w:rsid w:val="00983D97"/>
    <w:rsid w:val="00983E43"/>
    <w:rsid w:val="0098431E"/>
    <w:rsid w:val="00984640"/>
    <w:rsid w:val="009851B0"/>
    <w:rsid w:val="00985389"/>
    <w:rsid w:val="00985951"/>
    <w:rsid w:val="00986519"/>
    <w:rsid w:val="0098656B"/>
    <w:rsid w:val="0098661A"/>
    <w:rsid w:val="009866C7"/>
    <w:rsid w:val="00986DE1"/>
    <w:rsid w:val="009870EC"/>
    <w:rsid w:val="00987198"/>
    <w:rsid w:val="00990039"/>
    <w:rsid w:val="009902FC"/>
    <w:rsid w:val="009904A1"/>
    <w:rsid w:val="0099072F"/>
    <w:rsid w:val="00990980"/>
    <w:rsid w:val="00990F65"/>
    <w:rsid w:val="00990FDB"/>
    <w:rsid w:val="00991049"/>
    <w:rsid w:val="009911C8"/>
    <w:rsid w:val="009919FE"/>
    <w:rsid w:val="00991B6E"/>
    <w:rsid w:val="009925B2"/>
    <w:rsid w:val="009926C7"/>
    <w:rsid w:val="00992742"/>
    <w:rsid w:val="00992935"/>
    <w:rsid w:val="00992CE3"/>
    <w:rsid w:val="00992F50"/>
    <w:rsid w:val="009930A8"/>
    <w:rsid w:val="00993365"/>
    <w:rsid w:val="009935B8"/>
    <w:rsid w:val="00993EE0"/>
    <w:rsid w:val="00994253"/>
    <w:rsid w:val="00995392"/>
    <w:rsid w:val="009953C7"/>
    <w:rsid w:val="00995895"/>
    <w:rsid w:val="00995949"/>
    <w:rsid w:val="009961B5"/>
    <w:rsid w:val="00996325"/>
    <w:rsid w:val="009965AF"/>
    <w:rsid w:val="00996982"/>
    <w:rsid w:val="00997850"/>
    <w:rsid w:val="00997A7E"/>
    <w:rsid w:val="009A0AAB"/>
    <w:rsid w:val="009A0BC4"/>
    <w:rsid w:val="009A0CC0"/>
    <w:rsid w:val="009A0FB6"/>
    <w:rsid w:val="009A10A7"/>
    <w:rsid w:val="009A13D8"/>
    <w:rsid w:val="009A1E05"/>
    <w:rsid w:val="009A2754"/>
    <w:rsid w:val="009A288D"/>
    <w:rsid w:val="009A33D5"/>
    <w:rsid w:val="009A394C"/>
    <w:rsid w:val="009A3D5F"/>
    <w:rsid w:val="009A4112"/>
    <w:rsid w:val="009A45AC"/>
    <w:rsid w:val="009A4757"/>
    <w:rsid w:val="009A48D7"/>
    <w:rsid w:val="009A4F1F"/>
    <w:rsid w:val="009A4FDA"/>
    <w:rsid w:val="009A5059"/>
    <w:rsid w:val="009A5123"/>
    <w:rsid w:val="009A52C7"/>
    <w:rsid w:val="009A5A1D"/>
    <w:rsid w:val="009A6889"/>
    <w:rsid w:val="009A72FC"/>
    <w:rsid w:val="009A7B62"/>
    <w:rsid w:val="009A7DCC"/>
    <w:rsid w:val="009A7E98"/>
    <w:rsid w:val="009B0630"/>
    <w:rsid w:val="009B08F6"/>
    <w:rsid w:val="009B0BD2"/>
    <w:rsid w:val="009B0C67"/>
    <w:rsid w:val="009B0DA6"/>
    <w:rsid w:val="009B11A9"/>
    <w:rsid w:val="009B2D85"/>
    <w:rsid w:val="009B2FC7"/>
    <w:rsid w:val="009B31DC"/>
    <w:rsid w:val="009B396E"/>
    <w:rsid w:val="009B3D7C"/>
    <w:rsid w:val="009B3DA2"/>
    <w:rsid w:val="009B4849"/>
    <w:rsid w:val="009B4CF5"/>
    <w:rsid w:val="009B4E72"/>
    <w:rsid w:val="009B533C"/>
    <w:rsid w:val="009B5EF5"/>
    <w:rsid w:val="009B6379"/>
    <w:rsid w:val="009B6433"/>
    <w:rsid w:val="009B6D3E"/>
    <w:rsid w:val="009B6D75"/>
    <w:rsid w:val="009B7327"/>
    <w:rsid w:val="009B74F3"/>
    <w:rsid w:val="009C030D"/>
    <w:rsid w:val="009C0420"/>
    <w:rsid w:val="009C06B3"/>
    <w:rsid w:val="009C0901"/>
    <w:rsid w:val="009C09D9"/>
    <w:rsid w:val="009C0DF4"/>
    <w:rsid w:val="009C10C8"/>
    <w:rsid w:val="009C112C"/>
    <w:rsid w:val="009C11B5"/>
    <w:rsid w:val="009C127F"/>
    <w:rsid w:val="009C24D0"/>
    <w:rsid w:val="009C3057"/>
    <w:rsid w:val="009C345D"/>
    <w:rsid w:val="009C35DD"/>
    <w:rsid w:val="009C36A7"/>
    <w:rsid w:val="009C3946"/>
    <w:rsid w:val="009C40B9"/>
    <w:rsid w:val="009C4311"/>
    <w:rsid w:val="009C4AC3"/>
    <w:rsid w:val="009C4CA5"/>
    <w:rsid w:val="009C5CCA"/>
    <w:rsid w:val="009C6C70"/>
    <w:rsid w:val="009C6C94"/>
    <w:rsid w:val="009C6DC0"/>
    <w:rsid w:val="009C7A44"/>
    <w:rsid w:val="009D05D9"/>
    <w:rsid w:val="009D0849"/>
    <w:rsid w:val="009D0981"/>
    <w:rsid w:val="009D20B0"/>
    <w:rsid w:val="009D2206"/>
    <w:rsid w:val="009D22A9"/>
    <w:rsid w:val="009D2577"/>
    <w:rsid w:val="009D2CA3"/>
    <w:rsid w:val="009D2D04"/>
    <w:rsid w:val="009D37F7"/>
    <w:rsid w:val="009D42E6"/>
    <w:rsid w:val="009D45C9"/>
    <w:rsid w:val="009D495F"/>
    <w:rsid w:val="009D4C3E"/>
    <w:rsid w:val="009D4FE5"/>
    <w:rsid w:val="009D5230"/>
    <w:rsid w:val="009D544A"/>
    <w:rsid w:val="009D5D0D"/>
    <w:rsid w:val="009D5EC2"/>
    <w:rsid w:val="009D5F95"/>
    <w:rsid w:val="009D66CF"/>
    <w:rsid w:val="009D6E61"/>
    <w:rsid w:val="009D6E91"/>
    <w:rsid w:val="009D6FB1"/>
    <w:rsid w:val="009D7422"/>
    <w:rsid w:val="009D7591"/>
    <w:rsid w:val="009E01AA"/>
    <w:rsid w:val="009E07F9"/>
    <w:rsid w:val="009E08D3"/>
    <w:rsid w:val="009E090D"/>
    <w:rsid w:val="009E0A8F"/>
    <w:rsid w:val="009E0BC0"/>
    <w:rsid w:val="009E229F"/>
    <w:rsid w:val="009E253E"/>
    <w:rsid w:val="009E2BC1"/>
    <w:rsid w:val="009E2DC0"/>
    <w:rsid w:val="009E2F2B"/>
    <w:rsid w:val="009E2F8C"/>
    <w:rsid w:val="009E33C8"/>
    <w:rsid w:val="009E3D52"/>
    <w:rsid w:val="009E4946"/>
    <w:rsid w:val="009E52C9"/>
    <w:rsid w:val="009E5A99"/>
    <w:rsid w:val="009E5F0D"/>
    <w:rsid w:val="009E63AE"/>
    <w:rsid w:val="009E66A8"/>
    <w:rsid w:val="009E699F"/>
    <w:rsid w:val="009E6FE4"/>
    <w:rsid w:val="009E793A"/>
    <w:rsid w:val="009E7DEA"/>
    <w:rsid w:val="009F00D9"/>
    <w:rsid w:val="009F05AE"/>
    <w:rsid w:val="009F06C2"/>
    <w:rsid w:val="009F09B9"/>
    <w:rsid w:val="009F0AA0"/>
    <w:rsid w:val="009F0CA3"/>
    <w:rsid w:val="009F0EE6"/>
    <w:rsid w:val="009F0F21"/>
    <w:rsid w:val="009F1703"/>
    <w:rsid w:val="009F17F7"/>
    <w:rsid w:val="009F308B"/>
    <w:rsid w:val="009F3244"/>
    <w:rsid w:val="009F3646"/>
    <w:rsid w:val="009F4580"/>
    <w:rsid w:val="009F45EE"/>
    <w:rsid w:val="009F477E"/>
    <w:rsid w:val="009F4AC2"/>
    <w:rsid w:val="009F4B90"/>
    <w:rsid w:val="009F4DFE"/>
    <w:rsid w:val="009F4FF6"/>
    <w:rsid w:val="009F58EF"/>
    <w:rsid w:val="009F5CDF"/>
    <w:rsid w:val="009F5D08"/>
    <w:rsid w:val="009F65A2"/>
    <w:rsid w:val="009F6938"/>
    <w:rsid w:val="009F6947"/>
    <w:rsid w:val="009F69DD"/>
    <w:rsid w:val="009F74D0"/>
    <w:rsid w:val="009F7546"/>
    <w:rsid w:val="009F7594"/>
    <w:rsid w:val="009F7DE6"/>
    <w:rsid w:val="00A00756"/>
    <w:rsid w:val="00A00B19"/>
    <w:rsid w:val="00A00D13"/>
    <w:rsid w:val="00A00D40"/>
    <w:rsid w:val="00A01321"/>
    <w:rsid w:val="00A01575"/>
    <w:rsid w:val="00A017E9"/>
    <w:rsid w:val="00A01FDB"/>
    <w:rsid w:val="00A02BCA"/>
    <w:rsid w:val="00A02F5E"/>
    <w:rsid w:val="00A038CA"/>
    <w:rsid w:val="00A04460"/>
    <w:rsid w:val="00A045FB"/>
    <w:rsid w:val="00A04962"/>
    <w:rsid w:val="00A04F55"/>
    <w:rsid w:val="00A05431"/>
    <w:rsid w:val="00A0569F"/>
    <w:rsid w:val="00A057B7"/>
    <w:rsid w:val="00A05FB1"/>
    <w:rsid w:val="00A064B1"/>
    <w:rsid w:val="00A0663D"/>
    <w:rsid w:val="00A06868"/>
    <w:rsid w:val="00A06CDA"/>
    <w:rsid w:val="00A073DE"/>
    <w:rsid w:val="00A074ED"/>
    <w:rsid w:val="00A07948"/>
    <w:rsid w:val="00A07B9A"/>
    <w:rsid w:val="00A1057F"/>
    <w:rsid w:val="00A10954"/>
    <w:rsid w:val="00A10A43"/>
    <w:rsid w:val="00A10CF1"/>
    <w:rsid w:val="00A1111A"/>
    <w:rsid w:val="00A11510"/>
    <w:rsid w:val="00A1154A"/>
    <w:rsid w:val="00A11963"/>
    <w:rsid w:val="00A11B84"/>
    <w:rsid w:val="00A12067"/>
    <w:rsid w:val="00A128FA"/>
    <w:rsid w:val="00A12AFE"/>
    <w:rsid w:val="00A1306B"/>
    <w:rsid w:val="00A132F2"/>
    <w:rsid w:val="00A1353A"/>
    <w:rsid w:val="00A137B2"/>
    <w:rsid w:val="00A14B6E"/>
    <w:rsid w:val="00A14CDA"/>
    <w:rsid w:val="00A14FB7"/>
    <w:rsid w:val="00A153D7"/>
    <w:rsid w:val="00A1564B"/>
    <w:rsid w:val="00A16439"/>
    <w:rsid w:val="00A166EE"/>
    <w:rsid w:val="00A16AA8"/>
    <w:rsid w:val="00A16BD0"/>
    <w:rsid w:val="00A16FD4"/>
    <w:rsid w:val="00A1711C"/>
    <w:rsid w:val="00A1762D"/>
    <w:rsid w:val="00A177EE"/>
    <w:rsid w:val="00A17F03"/>
    <w:rsid w:val="00A200FA"/>
    <w:rsid w:val="00A20358"/>
    <w:rsid w:val="00A20453"/>
    <w:rsid w:val="00A20D5E"/>
    <w:rsid w:val="00A212AD"/>
    <w:rsid w:val="00A21B43"/>
    <w:rsid w:val="00A21B80"/>
    <w:rsid w:val="00A21C29"/>
    <w:rsid w:val="00A225E1"/>
    <w:rsid w:val="00A22A77"/>
    <w:rsid w:val="00A22A8C"/>
    <w:rsid w:val="00A22AF7"/>
    <w:rsid w:val="00A22C0D"/>
    <w:rsid w:val="00A2300A"/>
    <w:rsid w:val="00A241FF"/>
    <w:rsid w:val="00A24439"/>
    <w:rsid w:val="00A244C6"/>
    <w:rsid w:val="00A248AF"/>
    <w:rsid w:val="00A24D07"/>
    <w:rsid w:val="00A257EB"/>
    <w:rsid w:val="00A25A8E"/>
    <w:rsid w:val="00A25BAC"/>
    <w:rsid w:val="00A25D83"/>
    <w:rsid w:val="00A26340"/>
    <w:rsid w:val="00A26D41"/>
    <w:rsid w:val="00A278F0"/>
    <w:rsid w:val="00A300EB"/>
    <w:rsid w:val="00A307BC"/>
    <w:rsid w:val="00A30858"/>
    <w:rsid w:val="00A310C4"/>
    <w:rsid w:val="00A31309"/>
    <w:rsid w:val="00A32070"/>
    <w:rsid w:val="00A326B2"/>
    <w:rsid w:val="00A328B2"/>
    <w:rsid w:val="00A32B2C"/>
    <w:rsid w:val="00A3386A"/>
    <w:rsid w:val="00A33AC9"/>
    <w:rsid w:val="00A34793"/>
    <w:rsid w:val="00A356F7"/>
    <w:rsid w:val="00A35F53"/>
    <w:rsid w:val="00A361DA"/>
    <w:rsid w:val="00A365C7"/>
    <w:rsid w:val="00A36665"/>
    <w:rsid w:val="00A36978"/>
    <w:rsid w:val="00A37123"/>
    <w:rsid w:val="00A372A2"/>
    <w:rsid w:val="00A37D5E"/>
    <w:rsid w:val="00A37E05"/>
    <w:rsid w:val="00A37FA8"/>
    <w:rsid w:val="00A40E0F"/>
    <w:rsid w:val="00A41269"/>
    <w:rsid w:val="00A41A95"/>
    <w:rsid w:val="00A42ADD"/>
    <w:rsid w:val="00A42D14"/>
    <w:rsid w:val="00A42DB2"/>
    <w:rsid w:val="00A42F41"/>
    <w:rsid w:val="00A431B5"/>
    <w:rsid w:val="00A43DCD"/>
    <w:rsid w:val="00A44043"/>
    <w:rsid w:val="00A44089"/>
    <w:rsid w:val="00A441DF"/>
    <w:rsid w:val="00A44934"/>
    <w:rsid w:val="00A449C9"/>
    <w:rsid w:val="00A44E4A"/>
    <w:rsid w:val="00A450AD"/>
    <w:rsid w:val="00A452D6"/>
    <w:rsid w:val="00A45ABF"/>
    <w:rsid w:val="00A46F7E"/>
    <w:rsid w:val="00A47017"/>
    <w:rsid w:val="00A47477"/>
    <w:rsid w:val="00A477D0"/>
    <w:rsid w:val="00A478DC"/>
    <w:rsid w:val="00A47992"/>
    <w:rsid w:val="00A5077E"/>
    <w:rsid w:val="00A50902"/>
    <w:rsid w:val="00A50F86"/>
    <w:rsid w:val="00A510B7"/>
    <w:rsid w:val="00A51F49"/>
    <w:rsid w:val="00A5241D"/>
    <w:rsid w:val="00A535AB"/>
    <w:rsid w:val="00A53A34"/>
    <w:rsid w:val="00A54B0F"/>
    <w:rsid w:val="00A55002"/>
    <w:rsid w:val="00A55D93"/>
    <w:rsid w:val="00A560AD"/>
    <w:rsid w:val="00A564F5"/>
    <w:rsid w:val="00A56828"/>
    <w:rsid w:val="00A56A42"/>
    <w:rsid w:val="00A57200"/>
    <w:rsid w:val="00A57A74"/>
    <w:rsid w:val="00A57E78"/>
    <w:rsid w:val="00A6017B"/>
    <w:rsid w:val="00A603CE"/>
    <w:rsid w:val="00A60B91"/>
    <w:rsid w:val="00A61243"/>
    <w:rsid w:val="00A6128A"/>
    <w:rsid w:val="00A61F9A"/>
    <w:rsid w:val="00A620E7"/>
    <w:rsid w:val="00A627BC"/>
    <w:rsid w:val="00A62C63"/>
    <w:rsid w:val="00A63501"/>
    <w:rsid w:val="00A63745"/>
    <w:rsid w:val="00A6379F"/>
    <w:rsid w:val="00A648E5"/>
    <w:rsid w:val="00A64C1F"/>
    <w:rsid w:val="00A65308"/>
    <w:rsid w:val="00A657EC"/>
    <w:rsid w:val="00A65E0B"/>
    <w:rsid w:val="00A661A6"/>
    <w:rsid w:val="00A66544"/>
    <w:rsid w:val="00A665B6"/>
    <w:rsid w:val="00A66912"/>
    <w:rsid w:val="00A674C2"/>
    <w:rsid w:val="00A678E4"/>
    <w:rsid w:val="00A67AF5"/>
    <w:rsid w:val="00A7052E"/>
    <w:rsid w:val="00A7119D"/>
    <w:rsid w:val="00A71291"/>
    <w:rsid w:val="00A71B9B"/>
    <w:rsid w:val="00A72187"/>
    <w:rsid w:val="00A726CD"/>
    <w:rsid w:val="00A728F8"/>
    <w:rsid w:val="00A72E07"/>
    <w:rsid w:val="00A73052"/>
    <w:rsid w:val="00A73468"/>
    <w:rsid w:val="00A73B05"/>
    <w:rsid w:val="00A73E8A"/>
    <w:rsid w:val="00A73F7B"/>
    <w:rsid w:val="00A73FAF"/>
    <w:rsid w:val="00A74893"/>
    <w:rsid w:val="00A74902"/>
    <w:rsid w:val="00A75455"/>
    <w:rsid w:val="00A75476"/>
    <w:rsid w:val="00A75DE8"/>
    <w:rsid w:val="00A75F97"/>
    <w:rsid w:val="00A76B7D"/>
    <w:rsid w:val="00A76BC4"/>
    <w:rsid w:val="00A76D33"/>
    <w:rsid w:val="00A76F01"/>
    <w:rsid w:val="00A77432"/>
    <w:rsid w:val="00A775F4"/>
    <w:rsid w:val="00A77AE4"/>
    <w:rsid w:val="00A80689"/>
    <w:rsid w:val="00A80F58"/>
    <w:rsid w:val="00A81089"/>
    <w:rsid w:val="00A814A8"/>
    <w:rsid w:val="00A81616"/>
    <w:rsid w:val="00A81E5A"/>
    <w:rsid w:val="00A81F03"/>
    <w:rsid w:val="00A8218F"/>
    <w:rsid w:val="00A82309"/>
    <w:rsid w:val="00A8273B"/>
    <w:rsid w:val="00A827CA"/>
    <w:rsid w:val="00A83988"/>
    <w:rsid w:val="00A84127"/>
    <w:rsid w:val="00A841A7"/>
    <w:rsid w:val="00A84245"/>
    <w:rsid w:val="00A8457C"/>
    <w:rsid w:val="00A8496D"/>
    <w:rsid w:val="00A84BF6"/>
    <w:rsid w:val="00A84D58"/>
    <w:rsid w:val="00A84F08"/>
    <w:rsid w:val="00A84FC9"/>
    <w:rsid w:val="00A853FC"/>
    <w:rsid w:val="00A86C40"/>
    <w:rsid w:val="00A86F4A"/>
    <w:rsid w:val="00A87422"/>
    <w:rsid w:val="00A87D45"/>
    <w:rsid w:val="00A90AC6"/>
    <w:rsid w:val="00A90B42"/>
    <w:rsid w:val="00A91043"/>
    <w:rsid w:val="00A9124E"/>
    <w:rsid w:val="00A913BD"/>
    <w:rsid w:val="00A91467"/>
    <w:rsid w:val="00A91785"/>
    <w:rsid w:val="00A91D15"/>
    <w:rsid w:val="00A91E8B"/>
    <w:rsid w:val="00A92909"/>
    <w:rsid w:val="00A92AFE"/>
    <w:rsid w:val="00A92C08"/>
    <w:rsid w:val="00A92D80"/>
    <w:rsid w:val="00A93279"/>
    <w:rsid w:val="00A93703"/>
    <w:rsid w:val="00A93810"/>
    <w:rsid w:val="00A94284"/>
    <w:rsid w:val="00A94B19"/>
    <w:rsid w:val="00A94D70"/>
    <w:rsid w:val="00A9502F"/>
    <w:rsid w:val="00A9507A"/>
    <w:rsid w:val="00A95270"/>
    <w:rsid w:val="00A95F5A"/>
    <w:rsid w:val="00A964DC"/>
    <w:rsid w:val="00A965DB"/>
    <w:rsid w:val="00A9673D"/>
    <w:rsid w:val="00A96D3A"/>
    <w:rsid w:val="00A97085"/>
    <w:rsid w:val="00A97477"/>
    <w:rsid w:val="00A97D3A"/>
    <w:rsid w:val="00A97D78"/>
    <w:rsid w:val="00AA076B"/>
    <w:rsid w:val="00AA0AA7"/>
    <w:rsid w:val="00AA0DCE"/>
    <w:rsid w:val="00AA0F44"/>
    <w:rsid w:val="00AA11DC"/>
    <w:rsid w:val="00AA121A"/>
    <w:rsid w:val="00AA1C9F"/>
    <w:rsid w:val="00AA1DFE"/>
    <w:rsid w:val="00AA235F"/>
    <w:rsid w:val="00AA2C8F"/>
    <w:rsid w:val="00AA2F6F"/>
    <w:rsid w:val="00AA350A"/>
    <w:rsid w:val="00AA400F"/>
    <w:rsid w:val="00AA565D"/>
    <w:rsid w:val="00AA5751"/>
    <w:rsid w:val="00AA5A7B"/>
    <w:rsid w:val="00AA5B83"/>
    <w:rsid w:val="00AA5D24"/>
    <w:rsid w:val="00AA6694"/>
    <w:rsid w:val="00AA6E48"/>
    <w:rsid w:val="00AA76F0"/>
    <w:rsid w:val="00AA78BC"/>
    <w:rsid w:val="00AB067F"/>
    <w:rsid w:val="00AB07A7"/>
    <w:rsid w:val="00AB0D8D"/>
    <w:rsid w:val="00AB0E27"/>
    <w:rsid w:val="00AB1747"/>
    <w:rsid w:val="00AB1ADA"/>
    <w:rsid w:val="00AB1EEF"/>
    <w:rsid w:val="00AB1FDE"/>
    <w:rsid w:val="00AB2266"/>
    <w:rsid w:val="00AB27AC"/>
    <w:rsid w:val="00AB2F03"/>
    <w:rsid w:val="00AB36FD"/>
    <w:rsid w:val="00AB3DCF"/>
    <w:rsid w:val="00AB3F81"/>
    <w:rsid w:val="00AB494D"/>
    <w:rsid w:val="00AB4F0A"/>
    <w:rsid w:val="00AB5517"/>
    <w:rsid w:val="00AB56A6"/>
    <w:rsid w:val="00AB5C2B"/>
    <w:rsid w:val="00AB69C7"/>
    <w:rsid w:val="00AB72DC"/>
    <w:rsid w:val="00AB7DBF"/>
    <w:rsid w:val="00AB7F2A"/>
    <w:rsid w:val="00AC0F61"/>
    <w:rsid w:val="00AC1313"/>
    <w:rsid w:val="00AC18D5"/>
    <w:rsid w:val="00AC1B7C"/>
    <w:rsid w:val="00AC2543"/>
    <w:rsid w:val="00AC28A1"/>
    <w:rsid w:val="00AC2961"/>
    <w:rsid w:val="00AC2C2C"/>
    <w:rsid w:val="00AC32EE"/>
    <w:rsid w:val="00AC3E02"/>
    <w:rsid w:val="00AC4158"/>
    <w:rsid w:val="00AC43EE"/>
    <w:rsid w:val="00AC47AA"/>
    <w:rsid w:val="00AC4B31"/>
    <w:rsid w:val="00AC4D33"/>
    <w:rsid w:val="00AC5310"/>
    <w:rsid w:val="00AC548C"/>
    <w:rsid w:val="00AC663D"/>
    <w:rsid w:val="00AC6643"/>
    <w:rsid w:val="00AC6F26"/>
    <w:rsid w:val="00AC77D1"/>
    <w:rsid w:val="00AC7AEA"/>
    <w:rsid w:val="00AC7BA5"/>
    <w:rsid w:val="00AD0608"/>
    <w:rsid w:val="00AD0AF5"/>
    <w:rsid w:val="00AD0CEE"/>
    <w:rsid w:val="00AD0D34"/>
    <w:rsid w:val="00AD0D6D"/>
    <w:rsid w:val="00AD0DF1"/>
    <w:rsid w:val="00AD1018"/>
    <w:rsid w:val="00AD187B"/>
    <w:rsid w:val="00AD2506"/>
    <w:rsid w:val="00AD2883"/>
    <w:rsid w:val="00AD2D94"/>
    <w:rsid w:val="00AD2E48"/>
    <w:rsid w:val="00AD3025"/>
    <w:rsid w:val="00AD30EE"/>
    <w:rsid w:val="00AD3DAB"/>
    <w:rsid w:val="00AD4381"/>
    <w:rsid w:val="00AD4D49"/>
    <w:rsid w:val="00AD4FE5"/>
    <w:rsid w:val="00AD59A4"/>
    <w:rsid w:val="00AD5C41"/>
    <w:rsid w:val="00AD6551"/>
    <w:rsid w:val="00AD6720"/>
    <w:rsid w:val="00AD675A"/>
    <w:rsid w:val="00AD6CB4"/>
    <w:rsid w:val="00AD6E41"/>
    <w:rsid w:val="00AD7597"/>
    <w:rsid w:val="00AD7EB2"/>
    <w:rsid w:val="00AD7F34"/>
    <w:rsid w:val="00AE02FC"/>
    <w:rsid w:val="00AE0481"/>
    <w:rsid w:val="00AE063A"/>
    <w:rsid w:val="00AE0661"/>
    <w:rsid w:val="00AE09BC"/>
    <w:rsid w:val="00AE0BBD"/>
    <w:rsid w:val="00AE0E5D"/>
    <w:rsid w:val="00AE1491"/>
    <w:rsid w:val="00AE1721"/>
    <w:rsid w:val="00AE1CCE"/>
    <w:rsid w:val="00AE20D7"/>
    <w:rsid w:val="00AE23BD"/>
    <w:rsid w:val="00AE26C6"/>
    <w:rsid w:val="00AE2CE8"/>
    <w:rsid w:val="00AE30B1"/>
    <w:rsid w:val="00AE3926"/>
    <w:rsid w:val="00AE39C9"/>
    <w:rsid w:val="00AE4472"/>
    <w:rsid w:val="00AE45AE"/>
    <w:rsid w:val="00AE4A5D"/>
    <w:rsid w:val="00AE4C1B"/>
    <w:rsid w:val="00AE4F9B"/>
    <w:rsid w:val="00AE5D1B"/>
    <w:rsid w:val="00AE5FB3"/>
    <w:rsid w:val="00AE63AE"/>
    <w:rsid w:val="00AE65A2"/>
    <w:rsid w:val="00AE70BE"/>
    <w:rsid w:val="00AE732D"/>
    <w:rsid w:val="00AE734D"/>
    <w:rsid w:val="00AE7A1A"/>
    <w:rsid w:val="00AE7C87"/>
    <w:rsid w:val="00AF026C"/>
    <w:rsid w:val="00AF061C"/>
    <w:rsid w:val="00AF1E80"/>
    <w:rsid w:val="00AF2FFF"/>
    <w:rsid w:val="00AF3653"/>
    <w:rsid w:val="00AF38A0"/>
    <w:rsid w:val="00AF3AA6"/>
    <w:rsid w:val="00AF4A68"/>
    <w:rsid w:val="00AF529A"/>
    <w:rsid w:val="00AF70BB"/>
    <w:rsid w:val="00AF7254"/>
    <w:rsid w:val="00AF7985"/>
    <w:rsid w:val="00AF7B28"/>
    <w:rsid w:val="00B0009A"/>
    <w:rsid w:val="00B00A43"/>
    <w:rsid w:val="00B00B0E"/>
    <w:rsid w:val="00B00B34"/>
    <w:rsid w:val="00B01B65"/>
    <w:rsid w:val="00B01D6D"/>
    <w:rsid w:val="00B026D8"/>
    <w:rsid w:val="00B02BEA"/>
    <w:rsid w:val="00B02F98"/>
    <w:rsid w:val="00B0354D"/>
    <w:rsid w:val="00B03E9C"/>
    <w:rsid w:val="00B0492D"/>
    <w:rsid w:val="00B04EA4"/>
    <w:rsid w:val="00B05641"/>
    <w:rsid w:val="00B0576A"/>
    <w:rsid w:val="00B05C6B"/>
    <w:rsid w:val="00B05D53"/>
    <w:rsid w:val="00B06121"/>
    <w:rsid w:val="00B061AD"/>
    <w:rsid w:val="00B0661A"/>
    <w:rsid w:val="00B06D4C"/>
    <w:rsid w:val="00B070A1"/>
    <w:rsid w:val="00B10BAF"/>
    <w:rsid w:val="00B112E0"/>
    <w:rsid w:val="00B11CBD"/>
    <w:rsid w:val="00B11D6F"/>
    <w:rsid w:val="00B11E1E"/>
    <w:rsid w:val="00B12F93"/>
    <w:rsid w:val="00B13309"/>
    <w:rsid w:val="00B138AA"/>
    <w:rsid w:val="00B1392A"/>
    <w:rsid w:val="00B13963"/>
    <w:rsid w:val="00B13BEF"/>
    <w:rsid w:val="00B13DEE"/>
    <w:rsid w:val="00B14337"/>
    <w:rsid w:val="00B1460C"/>
    <w:rsid w:val="00B14677"/>
    <w:rsid w:val="00B14C36"/>
    <w:rsid w:val="00B14D33"/>
    <w:rsid w:val="00B152CE"/>
    <w:rsid w:val="00B16099"/>
    <w:rsid w:val="00B16774"/>
    <w:rsid w:val="00B17216"/>
    <w:rsid w:val="00B1789C"/>
    <w:rsid w:val="00B17FF7"/>
    <w:rsid w:val="00B2032C"/>
    <w:rsid w:val="00B214B6"/>
    <w:rsid w:val="00B21553"/>
    <w:rsid w:val="00B22227"/>
    <w:rsid w:val="00B22233"/>
    <w:rsid w:val="00B22772"/>
    <w:rsid w:val="00B229CF"/>
    <w:rsid w:val="00B22D54"/>
    <w:rsid w:val="00B2391D"/>
    <w:rsid w:val="00B23EFA"/>
    <w:rsid w:val="00B247B2"/>
    <w:rsid w:val="00B24C63"/>
    <w:rsid w:val="00B25474"/>
    <w:rsid w:val="00B25AB1"/>
    <w:rsid w:val="00B263CC"/>
    <w:rsid w:val="00B26716"/>
    <w:rsid w:val="00B267F9"/>
    <w:rsid w:val="00B26C14"/>
    <w:rsid w:val="00B27A25"/>
    <w:rsid w:val="00B27C64"/>
    <w:rsid w:val="00B27E55"/>
    <w:rsid w:val="00B30300"/>
    <w:rsid w:val="00B30350"/>
    <w:rsid w:val="00B30626"/>
    <w:rsid w:val="00B30649"/>
    <w:rsid w:val="00B30770"/>
    <w:rsid w:val="00B30ADF"/>
    <w:rsid w:val="00B31532"/>
    <w:rsid w:val="00B31796"/>
    <w:rsid w:val="00B31A5A"/>
    <w:rsid w:val="00B31E17"/>
    <w:rsid w:val="00B32098"/>
    <w:rsid w:val="00B323CF"/>
    <w:rsid w:val="00B323E8"/>
    <w:rsid w:val="00B32D96"/>
    <w:rsid w:val="00B33C21"/>
    <w:rsid w:val="00B33EE4"/>
    <w:rsid w:val="00B3481E"/>
    <w:rsid w:val="00B35183"/>
    <w:rsid w:val="00B35649"/>
    <w:rsid w:val="00B35686"/>
    <w:rsid w:val="00B35FA0"/>
    <w:rsid w:val="00B36447"/>
    <w:rsid w:val="00B36503"/>
    <w:rsid w:val="00B36875"/>
    <w:rsid w:val="00B369B0"/>
    <w:rsid w:val="00B36E4C"/>
    <w:rsid w:val="00B37335"/>
    <w:rsid w:val="00B37A35"/>
    <w:rsid w:val="00B4016F"/>
    <w:rsid w:val="00B40501"/>
    <w:rsid w:val="00B4095E"/>
    <w:rsid w:val="00B40A08"/>
    <w:rsid w:val="00B40BD8"/>
    <w:rsid w:val="00B40E9C"/>
    <w:rsid w:val="00B41322"/>
    <w:rsid w:val="00B41450"/>
    <w:rsid w:val="00B41660"/>
    <w:rsid w:val="00B42276"/>
    <w:rsid w:val="00B4229E"/>
    <w:rsid w:val="00B42EBB"/>
    <w:rsid w:val="00B439FF"/>
    <w:rsid w:val="00B44107"/>
    <w:rsid w:val="00B44908"/>
    <w:rsid w:val="00B4496F"/>
    <w:rsid w:val="00B44A3B"/>
    <w:rsid w:val="00B44FD6"/>
    <w:rsid w:val="00B4547D"/>
    <w:rsid w:val="00B454C8"/>
    <w:rsid w:val="00B45DB6"/>
    <w:rsid w:val="00B4718E"/>
    <w:rsid w:val="00B47538"/>
    <w:rsid w:val="00B477B2"/>
    <w:rsid w:val="00B5003A"/>
    <w:rsid w:val="00B502A4"/>
    <w:rsid w:val="00B50320"/>
    <w:rsid w:val="00B5095B"/>
    <w:rsid w:val="00B50DA7"/>
    <w:rsid w:val="00B51671"/>
    <w:rsid w:val="00B529F2"/>
    <w:rsid w:val="00B52F8A"/>
    <w:rsid w:val="00B5305A"/>
    <w:rsid w:val="00B531CF"/>
    <w:rsid w:val="00B539A3"/>
    <w:rsid w:val="00B539DC"/>
    <w:rsid w:val="00B53AD5"/>
    <w:rsid w:val="00B53B3A"/>
    <w:rsid w:val="00B546B5"/>
    <w:rsid w:val="00B55098"/>
    <w:rsid w:val="00B551B4"/>
    <w:rsid w:val="00B55B90"/>
    <w:rsid w:val="00B5611D"/>
    <w:rsid w:val="00B563F4"/>
    <w:rsid w:val="00B569E4"/>
    <w:rsid w:val="00B56D07"/>
    <w:rsid w:val="00B56D8A"/>
    <w:rsid w:val="00B60C80"/>
    <w:rsid w:val="00B60F68"/>
    <w:rsid w:val="00B61B04"/>
    <w:rsid w:val="00B61B0D"/>
    <w:rsid w:val="00B62487"/>
    <w:rsid w:val="00B625D4"/>
    <w:rsid w:val="00B62850"/>
    <w:rsid w:val="00B63142"/>
    <w:rsid w:val="00B63163"/>
    <w:rsid w:val="00B6355E"/>
    <w:rsid w:val="00B63845"/>
    <w:rsid w:val="00B63A20"/>
    <w:rsid w:val="00B63BE8"/>
    <w:rsid w:val="00B63CB2"/>
    <w:rsid w:val="00B63D05"/>
    <w:rsid w:val="00B63DCB"/>
    <w:rsid w:val="00B63FD3"/>
    <w:rsid w:val="00B64473"/>
    <w:rsid w:val="00B659B9"/>
    <w:rsid w:val="00B66011"/>
    <w:rsid w:val="00B66151"/>
    <w:rsid w:val="00B66163"/>
    <w:rsid w:val="00B661CC"/>
    <w:rsid w:val="00B66699"/>
    <w:rsid w:val="00B669BF"/>
    <w:rsid w:val="00B6724B"/>
    <w:rsid w:val="00B706AD"/>
    <w:rsid w:val="00B70B78"/>
    <w:rsid w:val="00B70EE9"/>
    <w:rsid w:val="00B721CF"/>
    <w:rsid w:val="00B72804"/>
    <w:rsid w:val="00B72C08"/>
    <w:rsid w:val="00B72D3D"/>
    <w:rsid w:val="00B72DE2"/>
    <w:rsid w:val="00B738CE"/>
    <w:rsid w:val="00B73C23"/>
    <w:rsid w:val="00B74133"/>
    <w:rsid w:val="00B74141"/>
    <w:rsid w:val="00B74323"/>
    <w:rsid w:val="00B7443E"/>
    <w:rsid w:val="00B7493E"/>
    <w:rsid w:val="00B7554B"/>
    <w:rsid w:val="00B7672E"/>
    <w:rsid w:val="00B76DAF"/>
    <w:rsid w:val="00B76F95"/>
    <w:rsid w:val="00B770EF"/>
    <w:rsid w:val="00B7729E"/>
    <w:rsid w:val="00B77642"/>
    <w:rsid w:val="00B77A7A"/>
    <w:rsid w:val="00B77C1D"/>
    <w:rsid w:val="00B80262"/>
    <w:rsid w:val="00B8058D"/>
    <w:rsid w:val="00B80D64"/>
    <w:rsid w:val="00B811B2"/>
    <w:rsid w:val="00B819C1"/>
    <w:rsid w:val="00B81C35"/>
    <w:rsid w:val="00B8268A"/>
    <w:rsid w:val="00B8290B"/>
    <w:rsid w:val="00B82C10"/>
    <w:rsid w:val="00B82CF7"/>
    <w:rsid w:val="00B8325C"/>
    <w:rsid w:val="00B839F3"/>
    <w:rsid w:val="00B83EA7"/>
    <w:rsid w:val="00B843C3"/>
    <w:rsid w:val="00B84D45"/>
    <w:rsid w:val="00B8500C"/>
    <w:rsid w:val="00B854B0"/>
    <w:rsid w:val="00B85554"/>
    <w:rsid w:val="00B86D7C"/>
    <w:rsid w:val="00B86E99"/>
    <w:rsid w:val="00B872E2"/>
    <w:rsid w:val="00B87C09"/>
    <w:rsid w:val="00B87E87"/>
    <w:rsid w:val="00B90276"/>
    <w:rsid w:val="00B90829"/>
    <w:rsid w:val="00B90A2A"/>
    <w:rsid w:val="00B91050"/>
    <w:rsid w:val="00B91798"/>
    <w:rsid w:val="00B921EB"/>
    <w:rsid w:val="00B92D51"/>
    <w:rsid w:val="00B92DA1"/>
    <w:rsid w:val="00B937E4"/>
    <w:rsid w:val="00B93BD2"/>
    <w:rsid w:val="00B93EA8"/>
    <w:rsid w:val="00B940E8"/>
    <w:rsid w:val="00B94262"/>
    <w:rsid w:val="00B9498F"/>
    <w:rsid w:val="00B94AE1"/>
    <w:rsid w:val="00B94DAD"/>
    <w:rsid w:val="00B95760"/>
    <w:rsid w:val="00B9577F"/>
    <w:rsid w:val="00B959D1"/>
    <w:rsid w:val="00B95D41"/>
    <w:rsid w:val="00B965F6"/>
    <w:rsid w:val="00B966B0"/>
    <w:rsid w:val="00B96F26"/>
    <w:rsid w:val="00BA0235"/>
    <w:rsid w:val="00BA084E"/>
    <w:rsid w:val="00BA0CF9"/>
    <w:rsid w:val="00BA0D3D"/>
    <w:rsid w:val="00BA0F6A"/>
    <w:rsid w:val="00BA1300"/>
    <w:rsid w:val="00BA1B69"/>
    <w:rsid w:val="00BA1C71"/>
    <w:rsid w:val="00BA22FF"/>
    <w:rsid w:val="00BA270A"/>
    <w:rsid w:val="00BA2B67"/>
    <w:rsid w:val="00BA2C6B"/>
    <w:rsid w:val="00BA2EE2"/>
    <w:rsid w:val="00BA32D6"/>
    <w:rsid w:val="00BA3960"/>
    <w:rsid w:val="00BA3D8B"/>
    <w:rsid w:val="00BA3FD1"/>
    <w:rsid w:val="00BA4011"/>
    <w:rsid w:val="00BA424B"/>
    <w:rsid w:val="00BA4C3D"/>
    <w:rsid w:val="00BA566E"/>
    <w:rsid w:val="00BA5A26"/>
    <w:rsid w:val="00BA602C"/>
    <w:rsid w:val="00BA6046"/>
    <w:rsid w:val="00BA6215"/>
    <w:rsid w:val="00BA65A1"/>
    <w:rsid w:val="00BA6D31"/>
    <w:rsid w:val="00BA6F67"/>
    <w:rsid w:val="00BB0115"/>
    <w:rsid w:val="00BB07CE"/>
    <w:rsid w:val="00BB0931"/>
    <w:rsid w:val="00BB0D3F"/>
    <w:rsid w:val="00BB127F"/>
    <w:rsid w:val="00BB135C"/>
    <w:rsid w:val="00BB1878"/>
    <w:rsid w:val="00BB1F0B"/>
    <w:rsid w:val="00BB222B"/>
    <w:rsid w:val="00BB29E5"/>
    <w:rsid w:val="00BB3103"/>
    <w:rsid w:val="00BB3509"/>
    <w:rsid w:val="00BB3B22"/>
    <w:rsid w:val="00BB3BDF"/>
    <w:rsid w:val="00BB42EC"/>
    <w:rsid w:val="00BB4961"/>
    <w:rsid w:val="00BB50D9"/>
    <w:rsid w:val="00BB5107"/>
    <w:rsid w:val="00BB51F9"/>
    <w:rsid w:val="00BB5321"/>
    <w:rsid w:val="00BB554D"/>
    <w:rsid w:val="00BB5AB0"/>
    <w:rsid w:val="00BB5B29"/>
    <w:rsid w:val="00BB69FD"/>
    <w:rsid w:val="00BB7440"/>
    <w:rsid w:val="00BB79A9"/>
    <w:rsid w:val="00BB7D19"/>
    <w:rsid w:val="00BC01E6"/>
    <w:rsid w:val="00BC032C"/>
    <w:rsid w:val="00BC1100"/>
    <w:rsid w:val="00BC131D"/>
    <w:rsid w:val="00BC14F4"/>
    <w:rsid w:val="00BC1B40"/>
    <w:rsid w:val="00BC1F56"/>
    <w:rsid w:val="00BC28AF"/>
    <w:rsid w:val="00BC28F6"/>
    <w:rsid w:val="00BC2E3F"/>
    <w:rsid w:val="00BC2F0C"/>
    <w:rsid w:val="00BC314A"/>
    <w:rsid w:val="00BC32BC"/>
    <w:rsid w:val="00BC403A"/>
    <w:rsid w:val="00BC46B5"/>
    <w:rsid w:val="00BC4890"/>
    <w:rsid w:val="00BC5033"/>
    <w:rsid w:val="00BC56D1"/>
    <w:rsid w:val="00BC621F"/>
    <w:rsid w:val="00BC642E"/>
    <w:rsid w:val="00BC6E9B"/>
    <w:rsid w:val="00BC73E6"/>
    <w:rsid w:val="00BD05C5"/>
    <w:rsid w:val="00BD0741"/>
    <w:rsid w:val="00BD0A78"/>
    <w:rsid w:val="00BD0EFE"/>
    <w:rsid w:val="00BD0F9A"/>
    <w:rsid w:val="00BD12D5"/>
    <w:rsid w:val="00BD211F"/>
    <w:rsid w:val="00BD2577"/>
    <w:rsid w:val="00BD2A8B"/>
    <w:rsid w:val="00BD2D00"/>
    <w:rsid w:val="00BD2FB0"/>
    <w:rsid w:val="00BD3040"/>
    <w:rsid w:val="00BD31C6"/>
    <w:rsid w:val="00BD3544"/>
    <w:rsid w:val="00BD4138"/>
    <w:rsid w:val="00BD4264"/>
    <w:rsid w:val="00BD4657"/>
    <w:rsid w:val="00BD4713"/>
    <w:rsid w:val="00BD504E"/>
    <w:rsid w:val="00BD5053"/>
    <w:rsid w:val="00BD5187"/>
    <w:rsid w:val="00BD52D3"/>
    <w:rsid w:val="00BD591B"/>
    <w:rsid w:val="00BD6255"/>
    <w:rsid w:val="00BD659A"/>
    <w:rsid w:val="00BD6644"/>
    <w:rsid w:val="00BD75D4"/>
    <w:rsid w:val="00BD7A0C"/>
    <w:rsid w:val="00BE025E"/>
    <w:rsid w:val="00BE058A"/>
    <w:rsid w:val="00BE0DA1"/>
    <w:rsid w:val="00BE0DB9"/>
    <w:rsid w:val="00BE0F31"/>
    <w:rsid w:val="00BE13E5"/>
    <w:rsid w:val="00BE15CB"/>
    <w:rsid w:val="00BE1606"/>
    <w:rsid w:val="00BE1822"/>
    <w:rsid w:val="00BE1A26"/>
    <w:rsid w:val="00BE1C9A"/>
    <w:rsid w:val="00BE1E50"/>
    <w:rsid w:val="00BE200F"/>
    <w:rsid w:val="00BE2313"/>
    <w:rsid w:val="00BE25AA"/>
    <w:rsid w:val="00BE2B62"/>
    <w:rsid w:val="00BE2ED6"/>
    <w:rsid w:val="00BE2F89"/>
    <w:rsid w:val="00BE354D"/>
    <w:rsid w:val="00BE3C5A"/>
    <w:rsid w:val="00BE4AA7"/>
    <w:rsid w:val="00BE53FE"/>
    <w:rsid w:val="00BE5D83"/>
    <w:rsid w:val="00BE5DB9"/>
    <w:rsid w:val="00BE5E70"/>
    <w:rsid w:val="00BE5F48"/>
    <w:rsid w:val="00BE6359"/>
    <w:rsid w:val="00BE6696"/>
    <w:rsid w:val="00BE6984"/>
    <w:rsid w:val="00BE7681"/>
    <w:rsid w:val="00BE78BA"/>
    <w:rsid w:val="00BE7903"/>
    <w:rsid w:val="00BE7C31"/>
    <w:rsid w:val="00BE7ED7"/>
    <w:rsid w:val="00BF01A5"/>
    <w:rsid w:val="00BF0964"/>
    <w:rsid w:val="00BF09E3"/>
    <w:rsid w:val="00BF09E6"/>
    <w:rsid w:val="00BF0AD3"/>
    <w:rsid w:val="00BF138E"/>
    <w:rsid w:val="00BF18AC"/>
    <w:rsid w:val="00BF1C9A"/>
    <w:rsid w:val="00BF1F2A"/>
    <w:rsid w:val="00BF1FF5"/>
    <w:rsid w:val="00BF239B"/>
    <w:rsid w:val="00BF269F"/>
    <w:rsid w:val="00BF26BA"/>
    <w:rsid w:val="00BF35F3"/>
    <w:rsid w:val="00BF493B"/>
    <w:rsid w:val="00BF53A6"/>
    <w:rsid w:val="00BF54E8"/>
    <w:rsid w:val="00BF5ED0"/>
    <w:rsid w:val="00BF6639"/>
    <w:rsid w:val="00BF6698"/>
    <w:rsid w:val="00BF6A36"/>
    <w:rsid w:val="00BF7330"/>
    <w:rsid w:val="00BF7FB4"/>
    <w:rsid w:val="00C00529"/>
    <w:rsid w:val="00C0065A"/>
    <w:rsid w:val="00C009BE"/>
    <w:rsid w:val="00C00ADE"/>
    <w:rsid w:val="00C018CC"/>
    <w:rsid w:val="00C01EA5"/>
    <w:rsid w:val="00C024EC"/>
    <w:rsid w:val="00C02B41"/>
    <w:rsid w:val="00C02C15"/>
    <w:rsid w:val="00C02F02"/>
    <w:rsid w:val="00C0302F"/>
    <w:rsid w:val="00C03392"/>
    <w:rsid w:val="00C03F6C"/>
    <w:rsid w:val="00C0411D"/>
    <w:rsid w:val="00C04228"/>
    <w:rsid w:val="00C04556"/>
    <w:rsid w:val="00C04824"/>
    <w:rsid w:val="00C04CE1"/>
    <w:rsid w:val="00C04DEC"/>
    <w:rsid w:val="00C04E03"/>
    <w:rsid w:val="00C0579A"/>
    <w:rsid w:val="00C05D5C"/>
    <w:rsid w:val="00C061FC"/>
    <w:rsid w:val="00C06805"/>
    <w:rsid w:val="00C07030"/>
    <w:rsid w:val="00C073CC"/>
    <w:rsid w:val="00C0779B"/>
    <w:rsid w:val="00C079ED"/>
    <w:rsid w:val="00C07B03"/>
    <w:rsid w:val="00C07C46"/>
    <w:rsid w:val="00C07E56"/>
    <w:rsid w:val="00C105E9"/>
    <w:rsid w:val="00C10799"/>
    <w:rsid w:val="00C10AA8"/>
    <w:rsid w:val="00C10CF0"/>
    <w:rsid w:val="00C11A96"/>
    <w:rsid w:val="00C12122"/>
    <w:rsid w:val="00C12369"/>
    <w:rsid w:val="00C12372"/>
    <w:rsid w:val="00C1293A"/>
    <w:rsid w:val="00C1310A"/>
    <w:rsid w:val="00C1455D"/>
    <w:rsid w:val="00C14653"/>
    <w:rsid w:val="00C14AC9"/>
    <w:rsid w:val="00C14B5A"/>
    <w:rsid w:val="00C1527A"/>
    <w:rsid w:val="00C161CB"/>
    <w:rsid w:val="00C16973"/>
    <w:rsid w:val="00C17220"/>
    <w:rsid w:val="00C1752A"/>
    <w:rsid w:val="00C17B0E"/>
    <w:rsid w:val="00C17B42"/>
    <w:rsid w:val="00C20219"/>
    <w:rsid w:val="00C202A6"/>
    <w:rsid w:val="00C20643"/>
    <w:rsid w:val="00C210CF"/>
    <w:rsid w:val="00C212F2"/>
    <w:rsid w:val="00C2139B"/>
    <w:rsid w:val="00C21519"/>
    <w:rsid w:val="00C215D9"/>
    <w:rsid w:val="00C216B7"/>
    <w:rsid w:val="00C227F7"/>
    <w:rsid w:val="00C22F82"/>
    <w:rsid w:val="00C23225"/>
    <w:rsid w:val="00C23346"/>
    <w:rsid w:val="00C2396D"/>
    <w:rsid w:val="00C23ADF"/>
    <w:rsid w:val="00C24082"/>
    <w:rsid w:val="00C24476"/>
    <w:rsid w:val="00C24E32"/>
    <w:rsid w:val="00C24EF8"/>
    <w:rsid w:val="00C252D4"/>
    <w:rsid w:val="00C25476"/>
    <w:rsid w:val="00C26EB6"/>
    <w:rsid w:val="00C302D6"/>
    <w:rsid w:val="00C30392"/>
    <w:rsid w:val="00C30628"/>
    <w:rsid w:val="00C30F91"/>
    <w:rsid w:val="00C3132B"/>
    <w:rsid w:val="00C31C5E"/>
    <w:rsid w:val="00C31D9D"/>
    <w:rsid w:val="00C31E05"/>
    <w:rsid w:val="00C3271C"/>
    <w:rsid w:val="00C32E63"/>
    <w:rsid w:val="00C339A8"/>
    <w:rsid w:val="00C33E31"/>
    <w:rsid w:val="00C348E1"/>
    <w:rsid w:val="00C36119"/>
    <w:rsid w:val="00C36983"/>
    <w:rsid w:val="00C36A3C"/>
    <w:rsid w:val="00C36BC5"/>
    <w:rsid w:val="00C36CB2"/>
    <w:rsid w:val="00C374C8"/>
    <w:rsid w:val="00C4010F"/>
    <w:rsid w:val="00C40ADB"/>
    <w:rsid w:val="00C42BE6"/>
    <w:rsid w:val="00C42C1F"/>
    <w:rsid w:val="00C437BB"/>
    <w:rsid w:val="00C43850"/>
    <w:rsid w:val="00C43D7E"/>
    <w:rsid w:val="00C43EBD"/>
    <w:rsid w:val="00C44333"/>
    <w:rsid w:val="00C4475F"/>
    <w:rsid w:val="00C44834"/>
    <w:rsid w:val="00C44C49"/>
    <w:rsid w:val="00C452B0"/>
    <w:rsid w:val="00C454C0"/>
    <w:rsid w:val="00C45700"/>
    <w:rsid w:val="00C45B9F"/>
    <w:rsid w:val="00C46511"/>
    <w:rsid w:val="00C50367"/>
    <w:rsid w:val="00C50408"/>
    <w:rsid w:val="00C50DBC"/>
    <w:rsid w:val="00C519BB"/>
    <w:rsid w:val="00C52A58"/>
    <w:rsid w:val="00C53467"/>
    <w:rsid w:val="00C538FA"/>
    <w:rsid w:val="00C54208"/>
    <w:rsid w:val="00C542F6"/>
    <w:rsid w:val="00C54FE2"/>
    <w:rsid w:val="00C554CA"/>
    <w:rsid w:val="00C55DA1"/>
    <w:rsid w:val="00C55F1F"/>
    <w:rsid w:val="00C56591"/>
    <w:rsid w:val="00C5663F"/>
    <w:rsid w:val="00C5681C"/>
    <w:rsid w:val="00C570E6"/>
    <w:rsid w:val="00C57129"/>
    <w:rsid w:val="00C57319"/>
    <w:rsid w:val="00C57A92"/>
    <w:rsid w:val="00C57ABB"/>
    <w:rsid w:val="00C6102A"/>
    <w:rsid w:val="00C61577"/>
    <w:rsid w:val="00C61857"/>
    <w:rsid w:val="00C62252"/>
    <w:rsid w:val="00C6228C"/>
    <w:rsid w:val="00C623B8"/>
    <w:rsid w:val="00C63B33"/>
    <w:rsid w:val="00C64A31"/>
    <w:rsid w:val="00C64F15"/>
    <w:rsid w:val="00C64FB3"/>
    <w:rsid w:val="00C6574E"/>
    <w:rsid w:val="00C65A99"/>
    <w:rsid w:val="00C65CCF"/>
    <w:rsid w:val="00C66410"/>
    <w:rsid w:val="00C66616"/>
    <w:rsid w:val="00C66633"/>
    <w:rsid w:val="00C668E4"/>
    <w:rsid w:val="00C6691C"/>
    <w:rsid w:val="00C66CBA"/>
    <w:rsid w:val="00C67385"/>
    <w:rsid w:val="00C67595"/>
    <w:rsid w:val="00C67E73"/>
    <w:rsid w:val="00C67FC3"/>
    <w:rsid w:val="00C702B7"/>
    <w:rsid w:val="00C702F8"/>
    <w:rsid w:val="00C70C13"/>
    <w:rsid w:val="00C713B7"/>
    <w:rsid w:val="00C71527"/>
    <w:rsid w:val="00C71D8B"/>
    <w:rsid w:val="00C72104"/>
    <w:rsid w:val="00C721CD"/>
    <w:rsid w:val="00C72789"/>
    <w:rsid w:val="00C72F4D"/>
    <w:rsid w:val="00C736D1"/>
    <w:rsid w:val="00C74164"/>
    <w:rsid w:val="00C744F8"/>
    <w:rsid w:val="00C74E98"/>
    <w:rsid w:val="00C75273"/>
    <w:rsid w:val="00C75772"/>
    <w:rsid w:val="00C75C4F"/>
    <w:rsid w:val="00C7662B"/>
    <w:rsid w:val="00C76A86"/>
    <w:rsid w:val="00C7717C"/>
    <w:rsid w:val="00C77D0C"/>
    <w:rsid w:val="00C802E5"/>
    <w:rsid w:val="00C80620"/>
    <w:rsid w:val="00C80CBF"/>
    <w:rsid w:val="00C80E72"/>
    <w:rsid w:val="00C815ED"/>
    <w:rsid w:val="00C8298D"/>
    <w:rsid w:val="00C83281"/>
    <w:rsid w:val="00C83498"/>
    <w:rsid w:val="00C83D85"/>
    <w:rsid w:val="00C83F00"/>
    <w:rsid w:val="00C84046"/>
    <w:rsid w:val="00C842E9"/>
    <w:rsid w:val="00C84579"/>
    <w:rsid w:val="00C85088"/>
    <w:rsid w:val="00C85D5B"/>
    <w:rsid w:val="00C85DB9"/>
    <w:rsid w:val="00C87A36"/>
    <w:rsid w:val="00C87C1C"/>
    <w:rsid w:val="00C87C69"/>
    <w:rsid w:val="00C90065"/>
    <w:rsid w:val="00C90382"/>
    <w:rsid w:val="00C90788"/>
    <w:rsid w:val="00C91CC1"/>
    <w:rsid w:val="00C91E51"/>
    <w:rsid w:val="00C921B0"/>
    <w:rsid w:val="00C92DFD"/>
    <w:rsid w:val="00C92E6D"/>
    <w:rsid w:val="00C939F1"/>
    <w:rsid w:val="00C93F0F"/>
    <w:rsid w:val="00C9442E"/>
    <w:rsid w:val="00C9488B"/>
    <w:rsid w:val="00C94928"/>
    <w:rsid w:val="00C94DE8"/>
    <w:rsid w:val="00C94E73"/>
    <w:rsid w:val="00C9563A"/>
    <w:rsid w:val="00C9589F"/>
    <w:rsid w:val="00C965CF"/>
    <w:rsid w:val="00CA0525"/>
    <w:rsid w:val="00CA05F5"/>
    <w:rsid w:val="00CA071E"/>
    <w:rsid w:val="00CA07DF"/>
    <w:rsid w:val="00CA0F3D"/>
    <w:rsid w:val="00CA1879"/>
    <w:rsid w:val="00CA1FD7"/>
    <w:rsid w:val="00CA3F1F"/>
    <w:rsid w:val="00CA40B8"/>
    <w:rsid w:val="00CA4610"/>
    <w:rsid w:val="00CA4A81"/>
    <w:rsid w:val="00CA4C7F"/>
    <w:rsid w:val="00CA4E86"/>
    <w:rsid w:val="00CA5219"/>
    <w:rsid w:val="00CA525C"/>
    <w:rsid w:val="00CA5F54"/>
    <w:rsid w:val="00CA66CA"/>
    <w:rsid w:val="00CA678B"/>
    <w:rsid w:val="00CA6848"/>
    <w:rsid w:val="00CA74B1"/>
    <w:rsid w:val="00CA761F"/>
    <w:rsid w:val="00CA7B00"/>
    <w:rsid w:val="00CA7B5F"/>
    <w:rsid w:val="00CB00A6"/>
    <w:rsid w:val="00CB0538"/>
    <w:rsid w:val="00CB0F76"/>
    <w:rsid w:val="00CB1049"/>
    <w:rsid w:val="00CB11B4"/>
    <w:rsid w:val="00CB11D2"/>
    <w:rsid w:val="00CB1260"/>
    <w:rsid w:val="00CB13AF"/>
    <w:rsid w:val="00CB15BA"/>
    <w:rsid w:val="00CB1C86"/>
    <w:rsid w:val="00CB2654"/>
    <w:rsid w:val="00CB33E7"/>
    <w:rsid w:val="00CB35CD"/>
    <w:rsid w:val="00CB36C3"/>
    <w:rsid w:val="00CB3E9C"/>
    <w:rsid w:val="00CB430E"/>
    <w:rsid w:val="00CB4369"/>
    <w:rsid w:val="00CB5016"/>
    <w:rsid w:val="00CB581B"/>
    <w:rsid w:val="00CB59BA"/>
    <w:rsid w:val="00CB5D4E"/>
    <w:rsid w:val="00CB622D"/>
    <w:rsid w:val="00CB65ED"/>
    <w:rsid w:val="00CB67C0"/>
    <w:rsid w:val="00CB69F7"/>
    <w:rsid w:val="00CB6DAA"/>
    <w:rsid w:val="00CB7E10"/>
    <w:rsid w:val="00CC00E2"/>
    <w:rsid w:val="00CC0152"/>
    <w:rsid w:val="00CC0272"/>
    <w:rsid w:val="00CC02F8"/>
    <w:rsid w:val="00CC0D01"/>
    <w:rsid w:val="00CC1137"/>
    <w:rsid w:val="00CC1896"/>
    <w:rsid w:val="00CC1B30"/>
    <w:rsid w:val="00CC1D30"/>
    <w:rsid w:val="00CC22C2"/>
    <w:rsid w:val="00CC2396"/>
    <w:rsid w:val="00CC2437"/>
    <w:rsid w:val="00CC249E"/>
    <w:rsid w:val="00CC26F7"/>
    <w:rsid w:val="00CC3C63"/>
    <w:rsid w:val="00CC3DAE"/>
    <w:rsid w:val="00CC409B"/>
    <w:rsid w:val="00CC54CD"/>
    <w:rsid w:val="00CC5743"/>
    <w:rsid w:val="00CC5DED"/>
    <w:rsid w:val="00CC61E1"/>
    <w:rsid w:val="00CC6599"/>
    <w:rsid w:val="00CC6632"/>
    <w:rsid w:val="00CC6947"/>
    <w:rsid w:val="00CC6B10"/>
    <w:rsid w:val="00CC6FD7"/>
    <w:rsid w:val="00CC717F"/>
    <w:rsid w:val="00CC73AB"/>
    <w:rsid w:val="00CC7474"/>
    <w:rsid w:val="00CC77B8"/>
    <w:rsid w:val="00CC7857"/>
    <w:rsid w:val="00CC78AF"/>
    <w:rsid w:val="00CC7D9C"/>
    <w:rsid w:val="00CD05D3"/>
    <w:rsid w:val="00CD0E78"/>
    <w:rsid w:val="00CD0F55"/>
    <w:rsid w:val="00CD173B"/>
    <w:rsid w:val="00CD1BFA"/>
    <w:rsid w:val="00CD233C"/>
    <w:rsid w:val="00CD23E5"/>
    <w:rsid w:val="00CD2626"/>
    <w:rsid w:val="00CD266A"/>
    <w:rsid w:val="00CD285A"/>
    <w:rsid w:val="00CD33EC"/>
    <w:rsid w:val="00CD369A"/>
    <w:rsid w:val="00CD397E"/>
    <w:rsid w:val="00CD39D1"/>
    <w:rsid w:val="00CD416C"/>
    <w:rsid w:val="00CD4198"/>
    <w:rsid w:val="00CD43F3"/>
    <w:rsid w:val="00CD4A06"/>
    <w:rsid w:val="00CD4D4F"/>
    <w:rsid w:val="00CD513B"/>
    <w:rsid w:val="00CD5363"/>
    <w:rsid w:val="00CD5E02"/>
    <w:rsid w:val="00CD60B3"/>
    <w:rsid w:val="00CD68CE"/>
    <w:rsid w:val="00CD6A81"/>
    <w:rsid w:val="00CD6C7F"/>
    <w:rsid w:val="00CD6F1D"/>
    <w:rsid w:val="00CD7600"/>
    <w:rsid w:val="00CE052D"/>
    <w:rsid w:val="00CE068C"/>
    <w:rsid w:val="00CE0943"/>
    <w:rsid w:val="00CE18CF"/>
    <w:rsid w:val="00CE1CC9"/>
    <w:rsid w:val="00CE2026"/>
    <w:rsid w:val="00CE21F9"/>
    <w:rsid w:val="00CE22D2"/>
    <w:rsid w:val="00CE37B7"/>
    <w:rsid w:val="00CE37C6"/>
    <w:rsid w:val="00CE3CAE"/>
    <w:rsid w:val="00CE3DE5"/>
    <w:rsid w:val="00CE44FB"/>
    <w:rsid w:val="00CE4885"/>
    <w:rsid w:val="00CE4A20"/>
    <w:rsid w:val="00CE4B29"/>
    <w:rsid w:val="00CE615F"/>
    <w:rsid w:val="00CE69A6"/>
    <w:rsid w:val="00CE707E"/>
    <w:rsid w:val="00CE737C"/>
    <w:rsid w:val="00CE771A"/>
    <w:rsid w:val="00CF081E"/>
    <w:rsid w:val="00CF083D"/>
    <w:rsid w:val="00CF14E2"/>
    <w:rsid w:val="00CF151A"/>
    <w:rsid w:val="00CF1AA2"/>
    <w:rsid w:val="00CF1E1A"/>
    <w:rsid w:val="00CF2078"/>
    <w:rsid w:val="00CF2673"/>
    <w:rsid w:val="00CF27F1"/>
    <w:rsid w:val="00CF2AB4"/>
    <w:rsid w:val="00CF2C9C"/>
    <w:rsid w:val="00CF2D49"/>
    <w:rsid w:val="00CF3582"/>
    <w:rsid w:val="00CF3619"/>
    <w:rsid w:val="00CF36C4"/>
    <w:rsid w:val="00CF381B"/>
    <w:rsid w:val="00CF3C89"/>
    <w:rsid w:val="00CF3D49"/>
    <w:rsid w:val="00CF3E42"/>
    <w:rsid w:val="00CF3F4E"/>
    <w:rsid w:val="00CF423B"/>
    <w:rsid w:val="00CF489B"/>
    <w:rsid w:val="00CF4CB4"/>
    <w:rsid w:val="00CF512A"/>
    <w:rsid w:val="00CF514E"/>
    <w:rsid w:val="00CF5433"/>
    <w:rsid w:val="00CF5726"/>
    <w:rsid w:val="00CF5C21"/>
    <w:rsid w:val="00CF5D8C"/>
    <w:rsid w:val="00CF5F0A"/>
    <w:rsid w:val="00CF63DF"/>
    <w:rsid w:val="00CF6580"/>
    <w:rsid w:val="00CF699A"/>
    <w:rsid w:val="00CF6D29"/>
    <w:rsid w:val="00CF7976"/>
    <w:rsid w:val="00D00210"/>
    <w:rsid w:val="00D0053E"/>
    <w:rsid w:val="00D00755"/>
    <w:rsid w:val="00D009E8"/>
    <w:rsid w:val="00D010EF"/>
    <w:rsid w:val="00D01264"/>
    <w:rsid w:val="00D014D4"/>
    <w:rsid w:val="00D017A7"/>
    <w:rsid w:val="00D01904"/>
    <w:rsid w:val="00D0190C"/>
    <w:rsid w:val="00D02413"/>
    <w:rsid w:val="00D0273F"/>
    <w:rsid w:val="00D02DFE"/>
    <w:rsid w:val="00D033A7"/>
    <w:rsid w:val="00D03430"/>
    <w:rsid w:val="00D03437"/>
    <w:rsid w:val="00D0343D"/>
    <w:rsid w:val="00D03E6F"/>
    <w:rsid w:val="00D044A5"/>
    <w:rsid w:val="00D04AD8"/>
    <w:rsid w:val="00D04E92"/>
    <w:rsid w:val="00D05159"/>
    <w:rsid w:val="00D0517E"/>
    <w:rsid w:val="00D06324"/>
    <w:rsid w:val="00D06DCA"/>
    <w:rsid w:val="00D06EB4"/>
    <w:rsid w:val="00D06F2F"/>
    <w:rsid w:val="00D07FBB"/>
    <w:rsid w:val="00D10067"/>
    <w:rsid w:val="00D10A6D"/>
    <w:rsid w:val="00D10C36"/>
    <w:rsid w:val="00D1115F"/>
    <w:rsid w:val="00D12DA8"/>
    <w:rsid w:val="00D12EEF"/>
    <w:rsid w:val="00D132AA"/>
    <w:rsid w:val="00D138BF"/>
    <w:rsid w:val="00D13A5A"/>
    <w:rsid w:val="00D13A63"/>
    <w:rsid w:val="00D14481"/>
    <w:rsid w:val="00D144C6"/>
    <w:rsid w:val="00D149A0"/>
    <w:rsid w:val="00D14D63"/>
    <w:rsid w:val="00D14E8E"/>
    <w:rsid w:val="00D16580"/>
    <w:rsid w:val="00D16D47"/>
    <w:rsid w:val="00D17D46"/>
    <w:rsid w:val="00D17E03"/>
    <w:rsid w:val="00D201BA"/>
    <w:rsid w:val="00D2039D"/>
    <w:rsid w:val="00D209E2"/>
    <w:rsid w:val="00D22553"/>
    <w:rsid w:val="00D22749"/>
    <w:rsid w:val="00D23052"/>
    <w:rsid w:val="00D2306E"/>
    <w:rsid w:val="00D2338C"/>
    <w:rsid w:val="00D233E1"/>
    <w:rsid w:val="00D23448"/>
    <w:rsid w:val="00D247CB"/>
    <w:rsid w:val="00D24A75"/>
    <w:rsid w:val="00D2569E"/>
    <w:rsid w:val="00D25A44"/>
    <w:rsid w:val="00D26434"/>
    <w:rsid w:val="00D264B5"/>
    <w:rsid w:val="00D26580"/>
    <w:rsid w:val="00D26C0D"/>
    <w:rsid w:val="00D27805"/>
    <w:rsid w:val="00D27B59"/>
    <w:rsid w:val="00D3006C"/>
    <w:rsid w:val="00D30295"/>
    <w:rsid w:val="00D30508"/>
    <w:rsid w:val="00D30661"/>
    <w:rsid w:val="00D3075E"/>
    <w:rsid w:val="00D30EBB"/>
    <w:rsid w:val="00D31483"/>
    <w:rsid w:val="00D326EC"/>
    <w:rsid w:val="00D32CB3"/>
    <w:rsid w:val="00D3349E"/>
    <w:rsid w:val="00D33EAB"/>
    <w:rsid w:val="00D33F89"/>
    <w:rsid w:val="00D34224"/>
    <w:rsid w:val="00D34337"/>
    <w:rsid w:val="00D345EE"/>
    <w:rsid w:val="00D34608"/>
    <w:rsid w:val="00D34BFC"/>
    <w:rsid w:val="00D35CA5"/>
    <w:rsid w:val="00D368D3"/>
    <w:rsid w:val="00D36C64"/>
    <w:rsid w:val="00D36E47"/>
    <w:rsid w:val="00D3744E"/>
    <w:rsid w:val="00D37602"/>
    <w:rsid w:val="00D37B50"/>
    <w:rsid w:val="00D37FF9"/>
    <w:rsid w:val="00D40027"/>
    <w:rsid w:val="00D40F1E"/>
    <w:rsid w:val="00D40F53"/>
    <w:rsid w:val="00D40FE9"/>
    <w:rsid w:val="00D4115D"/>
    <w:rsid w:val="00D41474"/>
    <w:rsid w:val="00D41D2A"/>
    <w:rsid w:val="00D41DAA"/>
    <w:rsid w:val="00D41EA7"/>
    <w:rsid w:val="00D41F3C"/>
    <w:rsid w:val="00D4231A"/>
    <w:rsid w:val="00D4255F"/>
    <w:rsid w:val="00D42E05"/>
    <w:rsid w:val="00D4383A"/>
    <w:rsid w:val="00D43BF3"/>
    <w:rsid w:val="00D4409D"/>
    <w:rsid w:val="00D441FA"/>
    <w:rsid w:val="00D4425D"/>
    <w:rsid w:val="00D44824"/>
    <w:rsid w:val="00D44AAE"/>
    <w:rsid w:val="00D44E29"/>
    <w:rsid w:val="00D45188"/>
    <w:rsid w:val="00D455CC"/>
    <w:rsid w:val="00D46126"/>
    <w:rsid w:val="00D4668F"/>
    <w:rsid w:val="00D46808"/>
    <w:rsid w:val="00D46FF6"/>
    <w:rsid w:val="00D4737F"/>
    <w:rsid w:val="00D47423"/>
    <w:rsid w:val="00D47639"/>
    <w:rsid w:val="00D477FB"/>
    <w:rsid w:val="00D47A7C"/>
    <w:rsid w:val="00D47AE2"/>
    <w:rsid w:val="00D50BF1"/>
    <w:rsid w:val="00D50F0B"/>
    <w:rsid w:val="00D513DC"/>
    <w:rsid w:val="00D5288B"/>
    <w:rsid w:val="00D529BE"/>
    <w:rsid w:val="00D52BB0"/>
    <w:rsid w:val="00D52DCB"/>
    <w:rsid w:val="00D52E12"/>
    <w:rsid w:val="00D53825"/>
    <w:rsid w:val="00D54108"/>
    <w:rsid w:val="00D546A2"/>
    <w:rsid w:val="00D55F3A"/>
    <w:rsid w:val="00D560D7"/>
    <w:rsid w:val="00D568B2"/>
    <w:rsid w:val="00D56C73"/>
    <w:rsid w:val="00D57017"/>
    <w:rsid w:val="00D5728C"/>
    <w:rsid w:val="00D574D6"/>
    <w:rsid w:val="00D576CE"/>
    <w:rsid w:val="00D6039C"/>
    <w:rsid w:val="00D603B8"/>
    <w:rsid w:val="00D611A9"/>
    <w:rsid w:val="00D6125A"/>
    <w:rsid w:val="00D617B2"/>
    <w:rsid w:val="00D61D8B"/>
    <w:rsid w:val="00D62322"/>
    <w:rsid w:val="00D6236B"/>
    <w:rsid w:val="00D62E1E"/>
    <w:rsid w:val="00D64099"/>
    <w:rsid w:val="00D64EE8"/>
    <w:rsid w:val="00D64FF8"/>
    <w:rsid w:val="00D65101"/>
    <w:rsid w:val="00D65796"/>
    <w:rsid w:val="00D65856"/>
    <w:rsid w:val="00D65C06"/>
    <w:rsid w:val="00D66FA8"/>
    <w:rsid w:val="00D67009"/>
    <w:rsid w:val="00D670D5"/>
    <w:rsid w:val="00D67149"/>
    <w:rsid w:val="00D6726B"/>
    <w:rsid w:val="00D674EF"/>
    <w:rsid w:val="00D67890"/>
    <w:rsid w:val="00D707DF"/>
    <w:rsid w:val="00D70FE5"/>
    <w:rsid w:val="00D712A8"/>
    <w:rsid w:val="00D715D8"/>
    <w:rsid w:val="00D718AD"/>
    <w:rsid w:val="00D71A34"/>
    <w:rsid w:val="00D71C5F"/>
    <w:rsid w:val="00D71D0F"/>
    <w:rsid w:val="00D71D1A"/>
    <w:rsid w:val="00D71FEB"/>
    <w:rsid w:val="00D728B2"/>
    <w:rsid w:val="00D72ECB"/>
    <w:rsid w:val="00D733D3"/>
    <w:rsid w:val="00D73AE1"/>
    <w:rsid w:val="00D7429F"/>
    <w:rsid w:val="00D74FCF"/>
    <w:rsid w:val="00D755C3"/>
    <w:rsid w:val="00D75737"/>
    <w:rsid w:val="00D75C0D"/>
    <w:rsid w:val="00D776D6"/>
    <w:rsid w:val="00D77A0E"/>
    <w:rsid w:val="00D801E9"/>
    <w:rsid w:val="00D8039C"/>
    <w:rsid w:val="00D8040B"/>
    <w:rsid w:val="00D80A69"/>
    <w:rsid w:val="00D80E51"/>
    <w:rsid w:val="00D814DA"/>
    <w:rsid w:val="00D81E03"/>
    <w:rsid w:val="00D8230B"/>
    <w:rsid w:val="00D8265A"/>
    <w:rsid w:val="00D8272E"/>
    <w:rsid w:val="00D82BEB"/>
    <w:rsid w:val="00D83522"/>
    <w:rsid w:val="00D836D7"/>
    <w:rsid w:val="00D83ACF"/>
    <w:rsid w:val="00D83CA3"/>
    <w:rsid w:val="00D83D07"/>
    <w:rsid w:val="00D83EC6"/>
    <w:rsid w:val="00D8416A"/>
    <w:rsid w:val="00D842C3"/>
    <w:rsid w:val="00D84470"/>
    <w:rsid w:val="00D84CA5"/>
    <w:rsid w:val="00D84CC9"/>
    <w:rsid w:val="00D84CDB"/>
    <w:rsid w:val="00D851A2"/>
    <w:rsid w:val="00D8541D"/>
    <w:rsid w:val="00D85BBF"/>
    <w:rsid w:val="00D85EBD"/>
    <w:rsid w:val="00D86322"/>
    <w:rsid w:val="00D86680"/>
    <w:rsid w:val="00D868DE"/>
    <w:rsid w:val="00D86C73"/>
    <w:rsid w:val="00D87A07"/>
    <w:rsid w:val="00D87B46"/>
    <w:rsid w:val="00D900F4"/>
    <w:rsid w:val="00D90239"/>
    <w:rsid w:val="00D9028D"/>
    <w:rsid w:val="00D90638"/>
    <w:rsid w:val="00D90AD0"/>
    <w:rsid w:val="00D90C33"/>
    <w:rsid w:val="00D90EC0"/>
    <w:rsid w:val="00D918A7"/>
    <w:rsid w:val="00D91B44"/>
    <w:rsid w:val="00D91F96"/>
    <w:rsid w:val="00D92128"/>
    <w:rsid w:val="00D92D11"/>
    <w:rsid w:val="00D93392"/>
    <w:rsid w:val="00D9383B"/>
    <w:rsid w:val="00D93CAE"/>
    <w:rsid w:val="00D946BF"/>
    <w:rsid w:val="00D94794"/>
    <w:rsid w:val="00D955E3"/>
    <w:rsid w:val="00D95A99"/>
    <w:rsid w:val="00D96596"/>
    <w:rsid w:val="00D9673F"/>
    <w:rsid w:val="00D96978"/>
    <w:rsid w:val="00D96A28"/>
    <w:rsid w:val="00D96AD5"/>
    <w:rsid w:val="00D96DB3"/>
    <w:rsid w:val="00D97207"/>
    <w:rsid w:val="00D97219"/>
    <w:rsid w:val="00D978AD"/>
    <w:rsid w:val="00D9792C"/>
    <w:rsid w:val="00D97EB7"/>
    <w:rsid w:val="00DA0624"/>
    <w:rsid w:val="00DA0EC6"/>
    <w:rsid w:val="00DA104F"/>
    <w:rsid w:val="00DA1947"/>
    <w:rsid w:val="00DA1B8B"/>
    <w:rsid w:val="00DA1BD6"/>
    <w:rsid w:val="00DA2635"/>
    <w:rsid w:val="00DA2C4C"/>
    <w:rsid w:val="00DA2F35"/>
    <w:rsid w:val="00DA3226"/>
    <w:rsid w:val="00DA3227"/>
    <w:rsid w:val="00DA328F"/>
    <w:rsid w:val="00DA488B"/>
    <w:rsid w:val="00DA5B39"/>
    <w:rsid w:val="00DA6A38"/>
    <w:rsid w:val="00DA6A43"/>
    <w:rsid w:val="00DA70D8"/>
    <w:rsid w:val="00DA7208"/>
    <w:rsid w:val="00DA7849"/>
    <w:rsid w:val="00DB07EE"/>
    <w:rsid w:val="00DB0F89"/>
    <w:rsid w:val="00DB1838"/>
    <w:rsid w:val="00DB18AC"/>
    <w:rsid w:val="00DB1B27"/>
    <w:rsid w:val="00DB27DC"/>
    <w:rsid w:val="00DB2AE7"/>
    <w:rsid w:val="00DB3598"/>
    <w:rsid w:val="00DB368C"/>
    <w:rsid w:val="00DB4009"/>
    <w:rsid w:val="00DB472A"/>
    <w:rsid w:val="00DB573E"/>
    <w:rsid w:val="00DB5B20"/>
    <w:rsid w:val="00DB5B37"/>
    <w:rsid w:val="00DB5CA7"/>
    <w:rsid w:val="00DB61A5"/>
    <w:rsid w:val="00DB6303"/>
    <w:rsid w:val="00DB68BB"/>
    <w:rsid w:val="00DB73EE"/>
    <w:rsid w:val="00DB7604"/>
    <w:rsid w:val="00DC0202"/>
    <w:rsid w:val="00DC0B2F"/>
    <w:rsid w:val="00DC1786"/>
    <w:rsid w:val="00DC184D"/>
    <w:rsid w:val="00DC1AC8"/>
    <w:rsid w:val="00DC237A"/>
    <w:rsid w:val="00DC2814"/>
    <w:rsid w:val="00DC290F"/>
    <w:rsid w:val="00DC2965"/>
    <w:rsid w:val="00DC3702"/>
    <w:rsid w:val="00DC3D97"/>
    <w:rsid w:val="00DC4CB9"/>
    <w:rsid w:val="00DC5A23"/>
    <w:rsid w:val="00DC5E44"/>
    <w:rsid w:val="00DC610B"/>
    <w:rsid w:val="00DC6EC1"/>
    <w:rsid w:val="00DC74E2"/>
    <w:rsid w:val="00DC76C7"/>
    <w:rsid w:val="00DC7A5E"/>
    <w:rsid w:val="00DC7B5E"/>
    <w:rsid w:val="00DC7BFE"/>
    <w:rsid w:val="00DD0345"/>
    <w:rsid w:val="00DD0A38"/>
    <w:rsid w:val="00DD0D06"/>
    <w:rsid w:val="00DD145A"/>
    <w:rsid w:val="00DD194A"/>
    <w:rsid w:val="00DD1D2A"/>
    <w:rsid w:val="00DD23F7"/>
    <w:rsid w:val="00DD247A"/>
    <w:rsid w:val="00DD272F"/>
    <w:rsid w:val="00DD29CB"/>
    <w:rsid w:val="00DD2A05"/>
    <w:rsid w:val="00DD2DC4"/>
    <w:rsid w:val="00DD3847"/>
    <w:rsid w:val="00DD596A"/>
    <w:rsid w:val="00DD67B2"/>
    <w:rsid w:val="00DD68EF"/>
    <w:rsid w:val="00DD69A2"/>
    <w:rsid w:val="00DD6E90"/>
    <w:rsid w:val="00DD7276"/>
    <w:rsid w:val="00DD7800"/>
    <w:rsid w:val="00DD7F88"/>
    <w:rsid w:val="00DE0952"/>
    <w:rsid w:val="00DE0A13"/>
    <w:rsid w:val="00DE0FAC"/>
    <w:rsid w:val="00DE1743"/>
    <w:rsid w:val="00DE176E"/>
    <w:rsid w:val="00DE2380"/>
    <w:rsid w:val="00DE3DEC"/>
    <w:rsid w:val="00DE4290"/>
    <w:rsid w:val="00DE44FE"/>
    <w:rsid w:val="00DE4977"/>
    <w:rsid w:val="00DE5311"/>
    <w:rsid w:val="00DE541B"/>
    <w:rsid w:val="00DE5462"/>
    <w:rsid w:val="00DE5801"/>
    <w:rsid w:val="00DE6153"/>
    <w:rsid w:val="00DE636A"/>
    <w:rsid w:val="00DE65D5"/>
    <w:rsid w:val="00DE66E7"/>
    <w:rsid w:val="00DE6AA7"/>
    <w:rsid w:val="00DE70F8"/>
    <w:rsid w:val="00DE754B"/>
    <w:rsid w:val="00DE792C"/>
    <w:rsid w:val="00DE79DC"/>
    <w:rsid w:val="00DF0192"/>
    <w:rsid w:val="00DF069B"/>
    <w:rsid w:val="00DF0DD8"/>
    <w:rsid w:val="00DF16DD"/>
    <w:rsid w:val="00DF1D8C"/>
    <w:rsid w:val="00DF1F2D"/>
    <w:rsid w:val="00DF20B4"/>
    <w:rsid w:val="00DF24CA"/>
    <w:rsid w:val="00DF2BBA"/>
    <w:rsid w:val="00DF2F9A"/>
    <w:rsid w:val="00DF3216"/>
    <w:rsid w:val="00DF340C"/>
    <w:rsid w:val="00DF343E"/>
    <w:rsid w:val="00DF34F5"/>
    <w:rsid w:val="00DF360C"/>
    <w:rsid w:val="00DF394E"/>
    <w:rsid w:val="00DF3DAC"/>
    <w:rsid w:val="00DF3E96"/>
    <w:rsid w:val="00DF4C60"/>
    <w:rsid w:val="00DF5546"/>
    <w:rsid w:val="00DF5DFD"/>
    <w:rsid w:val="00DF5EF0"/>
    <w:rsid w:val="00DF6A41"/>
    <w:rsid w:val="00DF6C3B"/>
    <w:rsid w:val="00DF6D1E"/>
    <w:rsid w:val="00DF6E5E"/>
    <w:rsid w:val="00DF7756"/>
    <w:rsid w:val="00E004ED"/>
    <w:rsid w:val="00E006F5"/>
    <w:rsid w:val="00E00AF9"/>
    <w:rsid w:val="00E0160A"/>
    <w:rsid w:val="00E01D17"/>
    <w:rsid w:val="00E01F8A"/>
    <w:rsid w:val="00E02586"/>
    <w:rsid w:val="00E026EE"/>
    <w:rsid w:val="00E0304E"/>
    <w:rsid w:val="00E030A1"/>
    <w:rsid w:val="00E031C0"/>
    <w:rsid w:val="00E04731"/>
    <w:rsid w:val="00E04AFA"/>
    <w:rsid w:val="00E05145"/>
    <w:rsid w:val="00E053F6"/>
    <w:rsid w:val="00E05F0C"/>
    <w:rsid w:val="00E064D7"/>
    <w:rsid w:val="00E06579"/>
    <w:rsid w:val="00E07968"/>
    <w:rsid w:val="00E07BFF"/>
    <w:rsid w:val="00E10030"/>
    <w:rsid w:val="00E1062E"/>
    <w:rsid w:val="00E1082A"/>
    <w:rsid w:val="00E110C7"/>
    <w:rsid w:val="00E11450"/>
    <w:rsid w:val="00E11478"/>
    <w:rsid w:val="00E1195A"/>
    <w:rsid w:val="00E11C2B"/>
    <w:rsid w:val="00E12D3F"/>
    <w:rsid w:val="00E13096"/>
    <w:rsid w:val="00E13783"/>
    <w:rsid w:val="00E137CB"/>
    <w:rsid w:val="00E13A5C"/>
    <w:rsid w:val="00E13D6A"/>
    <w:rsid w:val="00E140BB"/>
    <w:rsid w:val="00E14568"/>
    <w:rsid w:val="00E14B97"/>
    <w:rsid w:val="00E14BB5"/>
    <w:rsid w:val="00E14DC3"/>
    <w:rsid w:val="00E14EE6"/>
    <w:rsid w:val="00E158F6"/>
    <w:rsid w:val="00E161DD"/>
    <w:rsid w:val="00E16363"/>
    <w:rsid w:val="00E16442"/>
    <w:rsid w:val="00E16761"/>
    <w:rsid w:val="00E17536"/>
    <w:rsid w:val="00E175B5"/>
    <w:rsid w:val="00E17974"/>
    <w:rsid w:val="00E17A6D"/>
    <w:rsid w:val="00E17F4F"/>
    <w:rsid w:val="00E20C81"/>
    <w:rsid w:val="00E212F0"/>
    <w:rsid w:val="00E2147F"/>
    <w:rsid w:val="00E2149F"/>
    <w:rsid w:val="00E21C6F"/>
    <w:rsid w:val="00E21D68"/>
    <w:rsid w:val="00E21E10"/>
    <w:rsid w:val="00E222FF"/>
    <w:rsid w:val="00E22375"/>
    <w:rsid w:val="00E223B4"/>
    <w:rsid w:val="00E2286F"/>
    <w:rsid w:val="00E22936"/>
    <w:rsid w:val="00E22CA2"/>
    <w:rsid w:val="00E23000"/>
    <w:rsid w:val="00E231DF"/>
    <w:rsid w:val="00E23EC8"/>
    <w:rsid w:val="00E24055"/>
    <w:rsid w:val="00E2439A"/>
    <w:rsid w:val="00E2455E"/>
    <w:rsid w:val="00E24E58"/>
    <w:rsid w:val="00E25069"/>
    <w:rsid w:val="00E2584B"/>
    <w:rsid w:val="00E258A6"/>
    <w:rsid w:val="00E2590C"/>
    <w:rsid w:val="00E259B7"/>
    <w:rsid w:val="00E2611B"/>
    <w:rsid w:val="00E2630E"/>
    <w:rsid w:val="00E26B24"/>
    <w:rsid w:val="00E27146"/>
    <w:rsid w:val="00E27BAC"/>
    <w:rsid w:val="00E27D7D"/>
    <w:rsid w:val="00E30529"/>
    <w:rsid w:val="00E306AB"/>
    <w:rsid w:val="00E319BA"/>
    <w:rsid w:val="00E32BBC"/>
    <w:rsid w:val="00E33270"/>
    <w:rsid w:val="00E334AF"/>
    <w:rsid w:val="00E33665"/>
    <w:rsid w:val="00E33899"/>
    <w:rsid w:val="00E33A61"/>
    <w:rsid w:val="00E341B5"/>
    <w:rsid w:val="00E342A2"/>
    <w:rsid w:val="00E3581A"/>
    <w:rsid w:val="00E361DA"/>
    <w:rsid w:val="00E37280"/>
    <w:rsid w:val="00E401C3"/>
    <w:rsid w:val="00E40581"/>
    <w:rsid w:val="00E41148"/>
    <w:rsid w:val="00E41DAF"/>
    <w:rsid w:val="00E41E9B"/>
    <w:rsid w:val="00E4205E"/>
    <w:rsid w:val="00E42357"/>
    <w:rsid w:val="00E427D7"/>
    <w:rsid w:val="00E42B57"/>
    <w:rsid w:val="00E42EE0"/>
    <w:rsid w:val="00E43CEF"/>
    <w:rsid w:val="00E44138"/>
    <w:rsid w:val="00E451A6"/>
    <w:rsid w:val="00E452BE"/>
    <w:rsid w:val="00E45425"/>
    <w:rsid w:val="00E4560F"/>
    <w:rsid w:val="00E459B4"/>
    <w:rsid w:val="00E461A0"/>
    <w:rsid w:val="00E47561"/>
    <w:rsid w:val="00E475C7"/>
    <w:rsid w:val="00E47F89"/>
    <w:rsid w:val="00E5000E"/>
    <w:rsid w:val="00E50160"/>
    <w:rsid w:val="00E505C7"/>
    <w:rsid w:val="00E507DE"/>
    <w:rsid w:val="00E50979"/>
    <w:rsid w:val="00E50987"/>
    <w:rsid w:val="00E511CD"/>
    <w:rsid w:val="00E516B4"/>
    <w:rsid w:val="00E5177A"/>
    <w:rsid w:val="00E519D7"/>
    <w:rsid w:val="00E51E16"/>
    <w:rsid w:val="00E51F9C"/>
    <w:rsid w:val="00E52146"/>
    <w:rsid w:val="00E5219F"/>
    <w:rsid w:val="00E529F8"/>
    <w:rsid w:val="00E52BF2"/>
    <w:rsid w:val="00E52FB9"/>
    <w:rsid w:val="00E5343E"/>
    <w:rsid w:val="00E534D5"/>
    <w:rsid w:val="00E5384F"/>
    <w:rsid w:val="00E53D12"/>
    <w:rsid w:val="00E54BF1"/>
    <w:rsid w:val="00E55BC6"/>
    <w:rsid w:val="00E5675A"/>
    <w:rsid w:val="00E567BE"/>
    <w:rsid w:val="00E56C39"/>
    <w:rsid w:val="00E56DCE"/>
    <w:rsid w:val="00E572BA"/>
    <w:rsid w:val="00E57341"/>
    <w:rsid w:val="00E57974"/>
    <w:rsid w:val="00E57A61"/>
    <w:rsid w:val="00E57B92"/>
    <w:rsid w:val="00E57D98"/>
    <w:rsid w:val="00E57E99"/>
    <w:rsid w:val="00E605AE"/>
    <w:rsid w:val="00E607E6"/>
    <w:rsid w:val="00E60D4E"/>
    <w:rsid w:val="00E610FA"/>
    <w:rsid w:val="00E614B8"/>
    <w:rsid w:val="00E61C16"/>
    <w:rsid w:val="00E62055"/>
    <w:rsid w:val="00E620C5"/>
    <w:rsid w:val="00E623D2"/>
    <w:rsid w:val="00E62F4C"/>
    <w:rsid w:val="00E63260"/>
    <w:rsid w:val="00E6369D"/>
    <w:rsid w:val="00E637AE"/>
    <w:rsid w:val="00E63EA5"/>
    <w:rsid w:val="00E6411C"/>
    <w:rsid w:val="00E6508A"/>
    <w:rsid w:val="00E654D9"/>
    <w:rsid w:val="00E659DE"/>
    <w:rsid w:val="00E6620E"/>
    <w:rsid w:val="00E6679B"/>
    <w:rsid w:val="00E6679D"/>
    <w:rsid w:val="00E667F8"/>
    <w:rsid w:val="00E672E0"/>
    <w:rsid w:val="00E67738"/>
    <w:rsid w:val="00E677F6"/>
    <w:rsid w:val="00E67893"/>
    <w:rsid w:val="00E67AE3"/>
    <w:rsid w:val="00E7004B"/>
    <w:rsid w:val="00E7068F"/>
    <w:rsid w:val="00E712B4"/>
    <w:rsid w:val="00E716CF"/>
    <w:rsid w:val="00E720BB"/>
    <w:rsid w:val="00E7229F"/>
    <w:rsid w:val="00E7272B"/>
    <w:rsid w:val="00E7281B"/>
    <w:rsid w:val="00E72B25"/>
    <w:rsid w:val="00E7314A"/>
    <w:rsid w:val="00E7343B"/>
    <w:rsid w:val="00E73B5A"/>
    <w:rsid w:val="00E73C50"/>
    <w:rsid w:val="00E744D0"/>
    <w:rsid w:val="00E74CE2"/>
    <w:rsid w:val="00E75406"/>
    <w:rsid w:val="00E7540C"/>
    <w:rsid w:val="00E7586A"/>
    <w:rsid w:val="00E765FB"/>
    <w:rsid w:val="00E76775"/>
    <w:rsid w:val="00E768D2"/>
    <w:rsid w:val="00E76E6A"/>
    <w:rsid w:val="00E76FF4"/>
    <w:rsid w:val="00E77034"/>
    <w:rsid w:val="00E77174"/>
    <w:rsid w:val="00E77230"/>
    <w:rsid w:val="00E77D16"/>
    <w:rsid w:val="00E77F77"/>
    <w:rsid w:val="00E8000E"/>
    <w:rsid w:val="00E80222"/>
    <w:rsid w:val="00E8085C"/>
    <w:rsid w:val="00E80AAE"/>
    <w:rsid w:val="00E80D7F"/>
    <w:rsid w:val="00E818A4"/>
    <w:rsid w:val="00E81A7C"/>
    <w:rsid w:val="00E8280E"/>
    <w:rsid w:val="00E8289C"/>
    <w:rsid w:val="00E828A2"/>
    <w:rsid w:val="00E829B9"/>
    <w:rsid w:val="00E82AA3"/>
    <w:rsid w:val="00E82BED"/>
    <w:rsid w:val="00E8350B"/>
    <w:rsid w:val="00E83A8B"/>
    <w:rsid w:val="00E83D01"/>
    <w:rsid w:val="00E84242"/>
    <w:rsid w:val="00E844BF"/>
    <w:rsid w:val="00E8478D"/>
    <w:rsid w:val="00E84AC1"/>
    <w:rsid w:val="00E84C10"/>
    <w:rsid w:val="00E850BF"/>
    <w:rsid w:val="00E8541B"/>
    <w:rsid w:val="00E86347"/>
    <w:rsid w:val="00E8651A"/>
    <w:rsid w:val="00E86D78"/>
    <w:rsid w:val="00E8758B"/>
    <w:rsid w:val="00E876CC"/>
    <w:rsid w:val="00E87CDC"/>
    <w:rsid w:val="00E900E2"/>
    <w:rsid w:val="00E9059C"/>
    <w:rsid w:val="00E90901"/>
    <w:rsid w:val="00E9098A"/>
    <w:rsid w:val="00E90BC5"/>
    <w:rsid w:val="00E915B7"/>
    <w:rsid w:val="00E915D3"/>
    <w:rsid w:val="00E918D7"/>
    <w:rsid w:val="00E91C50"/>
    <w:rsid w:val="00E91F6E"/>
    <w:rsid w:val="00E925C0"/>
    <w:rsid w:val="00E9299D"/>
    <w:rsid w:val="00E92E9D"/>
    <w:rsid w:val="00E94909"/>
    <w:rsid w:val="00E953D0"/>
    <w:rsid w:val="00E9570A"/>
    <w:rsid w:val="00E959B6"/>
    <w:rsid w:val="00E95B32"/>
    <w:rsid w:val="00E964D1"/>
    <w:rsid w:val="00E9677D"/>
    <w:rsid w:val="00E96859"/>
    <w:rsid w:val="00E9693A"/>
    <w:rsid w:val="00E970C7"/>
    <w:rsid w:val="00E97331"/>
    <w:rsid w:val="00E9737C"/>
    <w:rsid w:val="00E979F8"/>
    <w:rsid w:val="00EA0810"/>
    <w:rsid w:val="00EA0A2E"/>
    <w:rsid w:val="00EA0C76"/>
    <w:rsid w:val="00EA0FF5"/>
    <w:rsid w:val="00EA1192"/>
    <w:rsid w:val="00EA1754"/>
    <w:rsid w:val="00EA1DBB"/>
    <w:rsid w:val="00EA34FB"/>
    <w:rsid w:val="00EA3DD9"/>
    <w:rsid w:val="00EA40B9"/>
    <w:rsid w:val="00EA479F"/>
    <w:rsid w:val="00EA48BC"/>
    <w:rsid w:val="00EA51C5"/>
    <w:rsid w:val="00EA524B"/>
    <w:rsid w:val="00EA5364"/>
    <w:rsid w:val="00EA5968"/>
    <w:rsid w:val="00EA5B28"/>
    <w:rsid w:val="00EA5FBB"/>
    <w:rsid w:val="00EA64EC"/>
    <w:rsid w:val="00EA6526"/>
    <w:rsid w:val="00EA6AA1"/>
    <w:rsid w:val="00EA6BBE"/>
    <w:rsid w:val="00EA6D13"/>
    <w:rsid w:val="00EA72BA"/>
    <w:rsid w:val="00EA72D9"/>
    <w:rsid w:val="00EA7696"/>
    <w:rsid w:val="00EA76F2"/>
    <w:rsid w:val="00EA77CB"/>
    <w:rsid w:val="00EA7FFC"/>
    <w:rsid w:val="00EB05C1"/>
    <w:rsid w:val="00EB0D28"/>
    <w:rsid w:val="00EB0FB7"/>
    <w:rsid w:val="00EB1545"/>
    <w:rsid w:val="00EB17E2"/>
    <w:rsid w:val="00EB27B7"/>
    <w:rsid w:val="00EB27BB"/>
    <w:rsid w:val="00EB2FBB"/>
    <w:rsid w:val="00EB3257"/>
    <w:rsid w:val="00EB3CB0"/>
    <w:rsid w:val="00EB4154"/>
    <w:rsid w:val="00EB4C5C"/>
    <w:rsid w:val="00EB5AE8"/>
    <w:rsid w:val="00EB5B1D"/>
    <w:rsid w:val="00EB5B8A"/>
    <w:rsid w:val="00EB5C60"/>
    <w:rsid w:val="00EB5D0D"/>
    <w:rsid w:val="00EB5EF0"/>
    <w:rsid w:val="00EB653E"/>
    <w:rsid w:val="00EB6B60"/>
    <w:rsid w:val="00EC02E4"/>
    <w:rsid w:val="00EC08BF"/>
    <w:rsid w:val="00EC0B70"/>
    <w:rsid w:val="00EC1A21"/>
    <w:rsid w:val="00EC1B1E"/>
    <w:rsid w:val="00EC2003"/>
    <w:rsid w:val="00EC2549"/>
    <w:rsid w:val="00EC2566"/>
    <w:rsid w:val="00EC2BF3"/>
    <w:rsid w:val="00EC3999"/>
    <w:rsid w:val="00EC3C9B"/>
    <w:rsid w:val="00EC3D51"/>
    <w:rsid w:val="00EC3DF6"/>
    <w:rsid w:val="00EC43D6"/>
    <w:rsid w:val="00EC4A7D"/>
    <w:rsid w:val="00EC4E20"/>
    <w:rsid w:val="00EC5ABA"/>
    <w:rsid w:val="00EC5C3C"/>
    <w:rsid w:val="00EC6258"/>
    <w:rsid w:val="00EC67FE"/>
    <w:rsid w:val="00EC6AFF"/>
    <w:rsid w:val="00EC6EED"/>
    <w:rsid w:val="00EC70CD"/>
    <w:rsid w:val="00EC7279"/>
    <w:rsid w:val="00EC7400"/>
    <w:rsid w:val="00EC7537"/>
    <w:rsid w:val="00EC79FB"/>
    <w:rsid w:val="00EC7BE4"/>
    <w:rsid w:val="00ED0927"/>
    <w:rsid w:val="00ED0AD4"/>
    <w:rsid w:val="00ED0DBB"/>
    <w:rsid w:val="00ED1165"/>
    <w:rsid w:val="00ED1325"/>
    <w:rsid w:val="00ED14C4"/>
    <w:rsid w:val="00ED155E"/>
    <w:rsid w:val="00ED1782"/>
    <w:rsid w:val="00ED1CF5"/>
    <w:rsid w:val="00ED1EC8"/>
    <w:rsid w:val="00ED1F70"/>
    <w:rsid w:val="00ED2382"/>
    <w:rsid w:val="00ED2641"/>
    <w:rsid w:val="00ED2659"/>
    <w:rsid w:val="00ED2B1A"/>
    <w:rsid w:val="00ED2F6B"/>
    <w:rsid w:val="00ED321A"/>
    <w:rsid w:val="00ED379D"/>
    <w:rsid w:val="00ED3C1F"/>
    <w:rsid w:val="00ED41DC"/>
    <w:rsid w:val="00ED4C12"/>
    <w:rsid w:val="00ED4E63"/>
    <w:rsid w:val="00ED4F4B"/>
    <w:rsid w:val="00ED51FE"/>
    <w:rsid w:val="00ED520D"/>
    <w:rsid w:val="00ED5573"/>
    <w:rsid w:val="00ED5687"/>
    <w:rsid w:val="00ED5A80"/>
    <w:rsid w:val="00ED5C7C"/>
    <w:rsid w:val="00ED604C"/>
    <w:rsid w:val="00ED6271"/>
    <w:rsid w:val="00ED6E3E"/>
    <w:rsid w:val="00ED7454"/>
    <w:rsid w:val="00ED77FA"/>
    <w:rsid w:val="00ED7D63"/>
    <w:rsid w:val="00EE1515"/>
    <w:rsid w:val="00EE199E"/>
    <w:rsid w:val="00EE2167"/>
    <w:rsid w:val="00EE21E1"/>
    <w:rsid w:val="00EE2546"/>
    <w:rsid w:val="00EE2E77"/>
    <w:rsid w:val="00EE2F57"/>
    <w:rsid w:val="00EE3C33"/>
    <w:rsid w:val="00EE4330"/>
    <w:rsid w:val="00EE471A"/>
    <w:rsid w:val="00EE53E4"/>
    <w:rsid w:val="00EE55FD"/>
    <w:rsid w:val="00EE5C45"/>
    <w:rsid w:val="00EE60EA"/>
    <w:rsid w:val="00EE6120"/>
    <w:rsid w:val="00EE6C49"/>
    <w:rsid w:val="00EE6C8C"/>
    <w:rsid w:val="00EE6DB9"/>
    <w:rsid w:val="00EF0234"/>
    <w:rsid w:val="00EF0250"/>
    <w:rsid w:val="00EF1548"/>
    <w:rsid w:val="00EF1EB8"/>
    <w:rsid w:val="00EF22E1"/>
    <w:rsid w:val="00EF24FC"/>
    <w:rsid w:val="00EF310A"/>
    <w:rsid w:val="00EF354A"/>
    <w:rsid w:val="00EF4E1A"/>
    <w:rsid w:val="00EF4E3B"/>
    <w:rsid w:val="00EF4EEC"/>
    <w:rsid w:val="00EF5511"/>
    <w:rsid w:val="00EF67F6"/>
    <w:rsid w:val="00EF6E0B"/>
    <w:rsid w:val="00EF76E8"/>
    <w:rsid w:val="00EF7886"/>
    <w:rsid w:val="00EF7B28"/>
    <w:rsid w:val="00EF7E2A"/>
    <w:rsid w:val="00F00073"/>
    <w:rsid w:val="00F01403"/>
    <w:rsid w:val="00F01431"/>
    <w:rsid w:val="00F01969"/>
    <w:rsid w:val="00F01C69"/>
    <w:rsid w:val="00F01E05"/>
    <w:rsid w:val="00F01E81"/>
    <w:rsid w:val="00F01F03"/>
    <w:rsid w:val="00F02FC7"/>
    <w:rsid w:val="00F03062"/>
    <w:rsid w:val="00F03FC0"/>
    <w:rsid w:val="00F041B7"/>
    <w:rsid w:val="00F04614"/>
    <w:rsid w:val="00F0482F"/>
    <w:rsid w:val="00F055FC"/>
    <w:rsid w:val="00F05D80"/>
    <w:rsid w:val="00F06549"/>
    <w:rsid w:val="00F06DFD"/>
    <w:rsid w:val="00F07438"/>
    <w:rsid w:val="00F074F4"/>
    <w:rsid w:val="00F076F5"/>
    <w:rsid w:val="00F07E1E"/>
    <w:rsid w:val="00F100A9"/>
    <w:rsid w:val="00F10270"/>
    <w:rsid w:val="00F10CE9"/>
    <w:rsid w:val="00F10F37"/>
    <w:rsid w:val="00F113B0"/>
    <w:rsid w:val="00F11405"/>
    <w:rsid w:val="00F1170B"/>
    <w:rsid w:val="00F118EB"/>
    <w:rsid w:val="00F11AA0"/>
    <w:rsid w:val="00F11DB7"/>
    <w:rsid w:val="00F12006"/>
    <w:rsid w:val="00F1251E"/>
    <w:rsid w:val="00F1267C"/>
    <w:rsid w:val="00F12C56"/>
    <w:rsid w:val="00F132F0"/>
    <w:rsid w:val="00F1353B"/>
    <w:rsid w:val="00F13594"/>
    <w:rsid w:val="00F13612"/>
    <w:rsid w:val="00F13A8F"/>
    <w:rsid w:val="00F1404D"/>
    <w:rsid w:val="00F14704"/>
    <w:rsid w:val="00F15109"/>
    <w:rsid w:val="00F15B1E"/>
    <w:rsid w:val="00F15C42"/>
    <w:rsid w:val="00F15CA1"/>
    <w:rsid w:val="00F160A7"/>
    <w:rsid w:val="00F162FE"/>
    <w:rsid w:val="00F1664B"/>
    <w:rsid w:val="00F16928"/>
    <w:rsid w:val="00F169DD"/>
    <w:rsid w:val="00F16EE4"/>
    <w:rsid w:val="00F1750F"/>
    <w:rsid w:val="00F17846"/>
    <w:rsid w:val="00F17C73"/>
    <w:rsid w:val="00F17E1A"/>
    <w:rsid w:val="00F20131"/>
    <w:rsid w:val="00F20D41"/>
    <w:rsid w:val="00F20DDB"/>
    <w:rsid w:val="00F20DEE"/>
    <w:rsid w:val="00F228D4"/>
    <w:rsid w:val="00F22A2B"/>
    <w:rsid w:val="00F23203"/>
    <w:rsid w:val="00F23602"/>
    <w:rsid w:val="00F242E7"/>
    <w:rsid w:val="00F248C9"/>
    <w:rsid w:val="00F24A24"/>
    <w:rsid w:val="00F24F06"/>
    <w:rsid w:val="00F251A7"/>
    <w:rsid w:val="00F251E9"/>
    <w:rsid w:val="00F252FD"/>
    <w:rsid w:val="00F256E2"/>
    <w:rsid w:val="00F2571F"/>
    <w:rsid w:val="00F25D2E"/>
    <w:rsid w:val="00F25E4E"/>
    <w:rsid w:val="00F26B2A"/>
    <w:rsid w:val="00F26B3C"/>
    <w:rsid w:val="00F272A9"/>
    <w:rsid w:val="00F273C8"/>
    <w:rsid w:val="00F27936"/>
    <w:rsid w:val="00F30299"/>
    <w:rsid w:val="00F3072E"/>
    <w:rsid w:val="00F3075F"/>
    <w:rsid w:val="00F30A52"/>
    <w:rsid w:val="00F3164C"/>
    <w:rsid w:val="00F318A8"/>
    <w:rsid w:val="00F32205"/>
    <w:rsid w:val="00F32392"/>
    <w:rsid w:val="00F324F8"/>
    <w:rsid w:val="00F32B21"/>
    <w:rsid w:val="00F3301C"/>
    <w:rsid w:val="00F3326D"/>
    <w:rsid w:val="00F33278"/>
    <w:rsid w:val="00F33427"/>
    <w:rsid w:val="00F33950"/>
    <w:rsid w:val="00F342BB"/>
    <w:rsid w:val="00F3434E"/>
    <w:rsid w:val="00F34E2E"/>
    <w:rsid w:val="00F351E8"/>
    <w:rsid w:val="00F35289"/>
    <w:rsid w:val="00F35693"/>
    <w:rsid w:val="00F358CA"/>
    <w:rsid w:val="00F35F09"/>
    <w:rsid w:val="00F360A2"/>
    <w:rsid w:val="00F36150"/>
    <w:rsid w:val="00F3668A"/>
    <w:rsid w:val="00F3710F"/>
    <w:rsid w:val="00F37565"/>
    <w:rsid w:val="00F37BB4"/>
    <w:rsid w:val="00F37C2E"/>
    <w:rsid w:val="00F37D24"/>
    <w:rsid w:val="00F37E71"/>
    <w:rsid w:val="00F40231"/>
    <w:rsid w:val="00F4046D"/>
    <w:rsid w:val="00F40719"/>
    <w:rsid w:val="00F41687"/>
    <w:rsid w:val="00F416E5"/>
    <w:rsid w:val="00F41A40"/>
    <w:rsid w:val="00F41D82"/>
    <w:rsid w:val="00F42021"/>
    <w:rsid w:val="00F42E33"/>
    <w:rsid w:val="00F42F3E"/>
    <w:rsid w:val="00F43287"/>
    <w:rsid w:val="00F433DE"/>
    <w:rsid w:val="00F43B53"/>
    <w:rsid w:val="00F43FD6"/>
    <w:rsid w:val="00F4421C"/>
    <w:rsid w:val="00F46937"/>
    <w:rsid w:val="00F46E1E"/>
    <w:rsid w:val="00F47018"/>
    <w:rsid w:val="00F4711C"/>
    <w:rsid w:val="00F47270"/>
    <w:rsid w:val="00F4797E"/>
    <w:rsid w:val="00F505C2"/>
    <w:rsid w:val="00F505F2"/>
    <w:rsid w:val="00F5109B"/>
    <w:rsid w:val="00F51C35"/>
    <w:rsid w:val="00F520EB"/>
    <w:rsid w:val="00F527DA"/>
    <w:rsid w:val="00F52CB6"/>
    <w:rsid w:val="00F53450"/>
    <w:rsid w:val="00F5390B"/>
    <w:rsid w:val="00F539E9"/>
    <w:rsid w:val="00F53A23"/>
    <w:rsid w:val="00F5448A"/>
    <w:rsid w:val="00F54649"/>
    <w:rsid w:val="00F55025"/>
    <w:rsid w:val="00F55AD4"/>
    <w:rsid w:val="00F563FC"/>
    <w:rsid w:val="00F564B4"/>
    <w:rsid w:val="00F56FD1"/>
    <w:rsid w:val="00F57458"/>
    <w:rsid w:val="00F574AF"/>
    <w:rsid w:val="00F57C8F"/>
    <w:rsid w:val="00F57D56"/>
    <w:rsid w:val="00F60946"/>
    <w:rsid w:val="00F61364"/>
    <w:rsid w:val="00F61480"/>
    <w:rsid w:val="00F615E5"/>
    <w:rsid w:val="00F621EA"/>
    <w:rsid w:val="00F6251C"/>
    <w:rsid w:val="00F63169"/>
    <w:rsid w:val="00F6333B"/>
    <w:rsid w:val="00F63C58"/>
    <w:rsid w:val="00F643C6"/>
    <w:rsid w:val="00F644BF"/>
    <w:rsid w:val="00F64FF5"/>
    <w:rsid w:val="00F655FF"/>
    <w:rsid w:val="00F65689"/>
    <w:rsid w:val="00F65A67"/>
    <w:rsid w:val="00F65FEA"/>
    <w:rsid w:val="00F661F5"/>
    <w:rsid w:val="00F665FD"/>
    <w:rsid w:val="00F666A9"/>
    <w:rsid w:val="00F66B15"/>
    <w:rsid w:val="00F66FC2"/>
    <w:rsid w:val="00F671D2"/>
    <w:rsid w:val="00F6747B"/>
    <w:rsid w:val="00F679C3"/>
    <w:rsid w:val="00F67B9B"/>
    <w:rsid w:val="00F67F9C"/>
    <w:rsid w:val="00F70A90"/>
    <w:rsid w:val="00F70ED9"/>
    <w:rsid w:val="00F70F2B"/>
    <w:rsid w:val="00F71064"/>
    <w:rsid w:val="00F71080"/>
    <w:rsid w:val="00F7144D"/>
    <w:rsid w:val="00F71928"/>
    <w:rsid w:val="00F72781"/>
    <w:rsid w:val="00F727FC"/>
    <w:rsid w:val="00F729DB"/>
    <w:rsid w:val="00F74948"/>
    <w:rsid w:val="00F751BD"/>
    <w:rsid w:val="00F752F8"/>
    <w:rsid w:val="00F757E6"/>
    <w:rsid w:val="00F760DA"/>
    <w:rsid w:val="00F7614B"/>
    <w:rsid w:val="00F7624C"/>
    <w:rsid w:val="00F766A1"/>
    <w:rsid w:val="00F77399"/>
    <w:rsid w:val="00F775F0"/>
    <w:rsid w:val="00F77B6F"/>
    <w:rsid w:val="00F80232"/>
    <w:rsid w:val="00F80737"/>
    <w:rsid w:val="00F80B69"/>
    <w:rsid w:val="00F80B87"/>
    <w:rsid w:val="00F80F4C"/>
    <w:rsid w:val="00F81081"/>
    <w:rsid w:val="00F815EE"/>
    <w:rsid w:val="00F81831"/>
    <w:rsid w:val="00F82727"/>
    <w:rsid w:val="00F82924"/>
    <w:rsid w:val="00F83252"/>
    <w:rsid w:val="00F83938"/>
    <w:rsid w:val="00F83B05"/>
    <w:rsid w:val="00F83F7B"/>
    <w:rsid w:val="00F83FDD"/>
    <w:rsid w:val="00F8522F"/>
    <w:rsid w:val="00F854D4"/>
    <w:rsid w:val="00F85DA9"/>
    <w:rsid w:val="00F86D24"/>
    <w:rsid w:val="00F86F78"/>
    <w:rsid w:val="00F87936"/>
    <w:rsid w:val="00F87966"/>
    <w:rsid w:val="00F879E9"/>
    <w:rsid w:val="00F90005"/>
    <w:rsid w:val="00F90186"/>
    <w:rsid w:val="00F902CE"/>
    <w:rsid w:val="00F90819"/>
    <w:rsid w:val="00F90E34"/>
    <w:rsid w:val="00F912F4"/>
    <w:rsid w:val="00F9167C"/>
    <w:rsid w:val="00F916F4"/>
    <w:rsid w:val="00F91A7B"/>
    <w:rsid w:val="00F92BA3"/>
    <w:rsid w:val="00F92D53"/>
    <w:rsid w:val="00F92D96"/>
    <w:rsid w:val="00F93001"/>
    <w:rsid w:val="00F9361C"/>
    <w:rsid w:val="00F93935"/>
    <w:rsid w:val="00F93CDE"/>
    <w:rsid w:val="00F950E4"/>
    <w:rsid w:val="00F9558E"/>
    <w:rsid w:val="00F95738"/>
    <w:rsid w:val="00F95900"/>
    <w:rsid w:val="00F95C60"/>
    <w:rsid w:val="00F966B1"/>
    <w:rsid w:val="00F9682E"/>
    <w:rsid w:val="00F96C39"/>
    <w:rsid w:val="00F97032"/>
    <w:rsid w:val="00F9705B"/>
    <w:rsid w:val="00FA095E"/>
    <w:rsid w:val="00FA0D7B"/>
    <w:rsid w:val="00FA160E"/>
    <w:rsid w:val="00FA1A31"/>
    <w:rsid w:val="00FA1A87"/>
    <w:rsid w:val="00FA1C3F"/>
    <w:rsid w:val="00FA206F"/>
    <w:rsid w:val="00FA2D91"/>
    <w:rsid w:val="00FA2F8A"/>
    <w:rsid w:val="00FA3712"/>
    <w:rsid w:val="00FA386F"/>
    <w:rsid w:val="00FA40ED"/>
    <w:rsid w:val="00FA436F"/>
    <w:rsid w:val="00FA47C8"/>
    <w:rsid w:val="00FA500A"/>
    <w:rsid w:val="00FA54DC"/>
    <w:rsid w:val="00FA5542"/>
    <w:rsid w:val="00FA575C"/>
    <w:rsid w:val="00FA5865"/>
    <w:rsid w:val="00FA5971"/>
    <w:rsid w:val="00FA6377"/>
    <w:rsid w:val="00FA6598"/>
    <w:rsid w:val="00FA68D6"/>
    <w:rsid w:val="00FA69A3"/>
    <w:rsid w:val="00FA764E"/>
    <w:rsid w:val="00FB0028"/>
    <w:rsid w:val="00FB13DC"/>
    <w:rsid w:val="00FB14F9"/>
    <w:rsid w:val="00FB180C"/>
    <w:rsid w:val="00FB27A9"/>
    <w:rsid w:val="00FB2B67"/>
    <w:rsid w:val="00FB32D9"/>
    <w:rsid w:val="00FB3910"/>
    <w:rsid w:val="00FB3E2A"/>
    <w:rsid w:val="00FB3F02"/>
    <w:rsid w:val="00FB3F76"/>
    <w:rsid w:val="00FB4885"/>
    <w:rsid w:val="00FB519B"/>
    <w:rsid w:val="00FB53C4"/>
    <w:rsid w:val="00FB5587"/>
    <w:rsid w:val="00FB55BE"/>
    <w:rsid w:val="00FB5A60"/>
    <w:rsid w:val="00FB6E4B"/>
    <w:rsid w:val="00FB7A16"/>
    <w:rsid w:val="00FB7B18"/>
    <w:rsid w:val="00FB7EF8"/>
    <w:rsid w:val="00FC0781"/>
    <w:rsid w:val="00FC11DF"/>
    <w:rsid w:val="00FC12D7"/>
    <w:rsid w:val="00FC1842"/>
    <w:rsid w:val="00FC186A"/>
    <w:rsid w:val="00FC1AB0"/>
    <w:rsid w:val="00FC206B"/>
    <w:rsid w:val="00FC22AD"/>
    <w:rsid w:val="00FC25D1"/>
    <w:rsid w:val="00FC2BBE"/>
    <w:rsid w:val="00FC2EBB"/>
    <w:rsid w:val="00FC35D6"/>
    <w:rsid w:val="00FC3876"/>
    <w:rsid w:val="00FC3BCA"/>
    <w:rsid w:val="00FC3D42"/>
    <w:rsid w:val="00FC3DA0"/>
    <w:rsid w:val="00FC3E72"/>
    <w:rsid w:val="00FC3F4F"/>
    <w:rsid w:val="00FC4C75"/>
    <w:rsid w:val="00FC5289"/>
    <w:rsid w:val="00FC54A8"/>
    <w:rsid w:val="00FC5925"/>
    <w:rsid w:val="00FC5A34"/>
    <w:rsid w:val="00FC6158"/>
    <w:rsid w:val="00FC6720"/>
    <w:rsid w:val="00FC6B18"/>
    <w:rsid w:val="00FC6C39"/>
    <w:rsid w:val="00FC7C8B"/>
    <w:rsid w:val="00FC7CE8"/>
    <w:rsid w:val="00FC7FBA"/>
    <w:rsid w:val="00FD059D"/>
    <w:rsid w:val="00FD0A6C"/>
    <w:rsid w:val="00FD0CBD"/>
    <w:rsid w:val="00FD137B"/>
    <w:rsid w:val="00FD1828"/>
    <w:rsid w:val="00FD2240"/>
    <w:rsid w:val="00FD3683"/>
    <w:rsid w:val="00FD3940"/>
    <w:rsid w:val="00FD3F22"/>
    <w:rsid w:val="00FD4252"/>
    <w:rsid w:val="00FD48F7"/>
    <w:rsid w:val="00FD4EDC"/>
    <w:rsid w:val="00FD4FAD"/>
    <w:rsid w:val="00FD5109"/>
    <w:rsid w:val="00FD56EC"/>
    <w:rsid w:val="00FD5D8B"/>
    <w:rsid w:val="00FD633A"/>
    <w:rsid w:val="00FD6AF8"/>
    <w:rsid w:val="00FD6CE2"/>
    <w:rsid w:val="00FD6F6A"/>
    <w:rsid w:val="00FD704D"/>
    <w:rsid w:val="00FD7CF3"/>
    <w:rsid w:val="00FE0498"/>
    <w:rsid w:val="00FE0501"/>
    <w:rsid w:val="00FE09A7"/>
    <w:rsid w:val="00FE0BEB"/>
    <w:rsid w:val="00FE1960"/>
    <w:rsid w:val="00FE1B71"/>
    <w:rsid w:val="00FE23DD"/>
    <w:rsid w:val="00FE33F9"/>
    <w:rsid w:val="00FE34BB"/>
    <w:rsid w:val="00FE37F6"/>
    <w:rsid w:val="00FE3976"/>
    <w:rsid w:val="00FE39C2"/>
    <w:rsid w:val="00FE3B03"/>
    <w:rsid w:val="00FE482A"/>
    <w:rsid w:val="00FE55B2"/>
    <w:rsid w:val="00FE5D85"/>
    <w:rsid w:val="00FE6A82"/>
    <w:rsid w:val="00FE6C71"/>
    <w:rsid w:val="00FE6C86"/>
    <w:rsid w:val="00FE6E56"/>
    <w:rsid w:val="00FE7945"/>
    <w:rsid w:val="00FF012A"/>
    <w:rsid w:val="00FF01ED"/>
    <w:rsid w:val="00FF047B"/>
    <w:rsid w:val="00FF0486"/>
    <w:rsid w:val="00FF04E8"/>
    <w:rsid w:val="00FF0562"/>
    <w:rsid w:val="00FF0809"/>
    <w:rsid w:val="00FF1451"/>
    <w:rsid w:val="00FF1783"/>
    <w:rsid w:val="00FF1AF5"/>
    <w:rsid w:val="00FF1F07"/>
    <w:rsid w:val="00FF2FBE"/>
    <w:rsid w:val="00FF301C"/>
    <w:rsid w:val="00FF4585"/>
    <w:rsid w:val="00FF45AE"/>
    <w:rsid w:val="00FF47C2"/>
    <w:rsid w:val="00FF57BD"/>
    <w:rsid w:val="00FF59BE"/>
    <w:rsid w:val="00FF5C54"/>
    <w:rsid w:val="00FF5E6F"/>
    <w:rsid w:val="00FF65BA"/>
    <w:rsid w:val="00FF6DBE"/>
    <w:rsid w:val="00FF71EC"/>
    <w:rsid w:val="00FF72C4"/>
    <w:rsid w:val="00FF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7"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521"/>
    <w:rPr>
      <w:sz w:val="24"/>
      <w:szCs w:val="24"/>
      <w:lang w:eastAsia="ar-SA"/>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qFormat/>
    <w:pPr>
      <w:keepNext/>
      <w:tabs>
        <w:tab w:val="num" w:pos="0"/>
      </w:tabs>
      <w:outlineLvl w:val="1"/>
    </w:pPr>
    <w:rPr>
      <w:b/>
      <w:bCs/>
      <w:color w:val="000000"/>
      <w:szCs w:val="20"/>
    </w:rPr>
  </w:style>
  <w:style w:type="paragraph" w:styleId="3">
    <w:name w:val="heading 3"/>
    <w:basedOn w:val="a"/>
    <w:next w:val="a"/>
    <w:qFormat/>
    <w:pPr>
      <w:keepNext/>
      <w:tabs>
        <w:tab w:val="num" w:pos="0"/>
      </w:tabs>
      <w:spacing w:before="240" w:after="60"/>
      <w:outlineLvl w:val="2"/>
    </w:pPr>
    <w:rPr>
      <w:rFonts w:ascii="Arial" w:hAnsi="Arial" w:cs="Arial"/>
      <w:b/>
      <w:bCs/>
      <w:sz w:val="26"/>
      <w:szCs w:val="26"/>
    </w:rPr>
  </w:style>
  <w:style w:type="paragraph" w:styleId="4">
    <w:name w:val="heading 4"/>
    <w:basedOn w:val="a"/>
    <w:next w:val="a"/>
    <w:qFormat/>
    <w:pPr>
      <w:keepNext/>
      <w:tabs>
        <w:tab w:val="num" w:pos="0"/>
      </w:tabs>
      <w:spacing w:before="240" w:after="60"/>
      <w:outlineLvl w:val="3"/>
    </w:pPr>
    <w:rPr>
      <w:b/>
      <w:bCs/>
      <w:sz w:val="28"/>
      <w:szCs w:val="28"/>
    </w:rPr>
  </w:style>
  <w:style w:type="paragraph" w:styleId="5">
    <w:name w:val="heading 5"/>
    <w:basedOn w:val="a"/>
    <w:next w:val="a"/>
    <w:qFormat/>
    <w:pPr>
      <w:tabs>
        <w:tab w:val="num" w:pos="0"/>
      </w:tabs>
      <w:spacing w:before="240" w:after="60"/>
      <w:outlineLvl w:val="4"/>
    </w:pPr>
    <w:rPr>
      <w:b/>
      <w:bCs/>
      <w:i/>
      <w:iCs/>
      <w:sz w:val="26"/>
      <w:szCs w:val="26"/>
    </w:rPr>
  </w:style>
  <w:style w:type="paragraph" w:styleId="6">
    <w:name w:val="heading 6"/>
    <w:basedOn w:val="a"/>
    <w:next w:val="a"/>
    <w:qFormat/>
    <w:pPr>
      <w:tabs>
        <w:tab w:val="num" w:pos="0"/>
      </w:tabs>
      <w:spacing w:before="240" w:after="60"/>
      <w:outlineLvl w:val="5"/>
    </w:pPr>
    <w:rPr>
      <w:b/>
      <w:bCs/>
      <w:sz w:val="22"/>
      <w:szCs w:val="22"/>
    </w:rPr>
  </w:style>
  <w:style w:type="paragraph" w:styleId="8">
    <w:name w:val="heading 8"/>
    <w:basedOn w:val="a"/>
    <w:next w:val="a"/>
    <w:qFormat/>
    <w:pPr>
      <w:tabs>
        <w:tab w:val="num" w:pos="0"/>
      </w:tabs>
      <w:spacing w:before="240" w:after="60"/>
      <w:outlineLvl w:val="7"/>
    </w:pPr>
    <w:rPr>
      <w:i/>
      <w:iCs/>
    </w:rPr>
  </w:style>
  <w:style w:type="paragraph" w:styleId="9">
    <w:name w:val="heading 9"/>
    <w:basedOn w:val="a"/>
    <w:next w:val="a"/>
    <w:link w:val="90"/>
    <w:uiPriority w:val="9"/>
    <w:qFormat/>
    <w:rsid w:val="008D5510"/>
    <w:pPr>
      <w:spacing w:before="240" w:after="60"/>
      <w:outlineLvl w:val="8"/>
    </w:pPr>
    <w:rPr>
      <w:rFonts w:ascii="Cambria" w:hAnsi="Cambria"/>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color w:val="auto"/>
    </w:rPr>
  </w:style>
  <w:style w:type="character" w:customStyle="1" w:styleId="WW8Num8z0">
    <w:name w:val="WW8Num8z0"/>
    <w:rPr>
      <w:b w:val="0"/>
    </w:rPr>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Times New Roman" w:hAnsi="Times New Roman" w:cs="Times New Roman"/>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7z1">
    <w:name w:val="WW8Num37z1"/>
    <w:rPr>
      <w:rFonts w:ascii="Wingdings" w:hAnsi="Wingdings"/>
    </w:rPr>
  </w:style>
  <w:style w:type="character" w:customStyle="1" w:styleId="WW8NumSt9z0">
    <w:name w:val="WW8NumSt9z0"/>
    <w:rPr>
      <w:rFonts w:ascii="Times New Roman" w:hAnsi="Times New Roman" w:cs="Times New Roman"/>
    </w:rPr>
  </w:style>
  <w:style w:type="character" w:customStyle="1" w:styleId="WW8NumSt10z0">
    <w:name w:val="WW8NumSt10z0"/>
    <w:rPr>
      <w:rFonts w:ascii="Times New Roman" w:hAnsi="Times New Roman" w:cs="Times New Roman"/>
    </w:rPr>
  </w:style>
  <w:style w:type="character" w:customStyle="1" w:styleId="11">
    <w:name w:val="Основной шрифт абзаца1"/>
  </w:style>
  <w:style w:type="character" w:styleId="a3">
    <w:name w:val="page number"/>
    <w:basedOn w:val="11"/>
    <w:semiHidden/>
  </w:style>
  <w:style w:type="character" w:styleId="a4">
    <w:name w:val="Hyperlink"/>
    <w:uiPriority w:val="99"/>
    <w:rPr>
      <w:color w:val="0000FF"/>
      <w:u w:val="single"/>
    </w:rPr>
  </w:style>
  <w:style w:type="character" w:customStyle="1" w:styleId="a5">
    <w:name w:val="Символ сноски"/>
    <w:rPr>
      <w:vertAlign w:val="superscript"/>
    </w:rPr>
  </w:style>
  <w:style w:type="character" w:styleId="a6">
    <w:name w:val="footnote reference"/>
    <w:semiHidden/>
    <w:rPr>
      <w:vertAlign w:val="superscript"/>
    </w:rPr>
  </w:style>
  <w:style w:type="character" w:styleId="a7">
    <w:name w:val="endnote reference"/>
    <w:semiHidden/>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Arial Unicode MS" w:hAnsi="Arial" w:cs="Tahoma"/>
      <w:sz w:val="28"/>
      <w:szCs w:val="28"/>
    </w:rPr>
  </w:style>
  <w:style w:type="paragraph" w:styleId="aa">
    <w:name w:val="Body Text"/>
    <w:basedOn w:val="a"/>
    <w:link w:val="ab"/>
    <w:pPr>
      <w:jc w:val="both"/>
    </w:pPr>
    <w:rPr>
      <w:sz w:val="22"/>
      <w:szCs w:val="22"/>
      <w:lang w:val="x-none"/>
    </w:rPr>
  </w:style>
  <w:style w:type="paragraph" w:styleId="ac">
    <w:name w:val="List"/>
    <w:basedOn w:val="aa"/>
    <w:semiHidden/>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styleId="ad">
    <w:name w:val="Balloon Text"/>
    <w:basedOn w:val="a"/>
    <w:rPr>
      <w:rFonts w:ascii="Tahoma" w:hAnsi="Tahoma" w:cs="Tahoma"/>
      <w:sz w:val="16"/>
      <w:szCs w:val="16"/>
    </w:rPr>
  </w:style>
  <w:style w:type="paragraph" w:styleId="ae">
    <w:name w:val="Body Text Indent"/>
    <w:basedOn w:val="a"/>
    <w:link w:val="af"/>
    <w:pPr>
      <w:spacing w:after="120"/>
      <w:ind w:left="283"/>
    </w:pPr>
    <w:rPr>
      <w:lang w:val="x-none"/>
    </w:rPr>
  </w:style>
  <w:style w:type="paragraph" w:customStyle="1" w:styleId="consnormal0">
    <w:name w:val="consnormal"/>
    <w:basedOn w:val="a"/>
    <w:pPr>
      <w:autoSpaceDE w:val="0"/>
      <w:ind w:right="19772" w:firstLine="720"/>
    </w:pPr>
    <w:rPr>
      <w:rFonts w:ascii="Arial" w:hAnsi="Arial" w:cs="Arial"/>
      <w:sz w:val="20"/>
      <w:szCs w:val="20"/>
    </w:rPr>
  </w:style>
  <w:style w:type="paragraph" w:customStyle="1" w:styleId="ConsNonformat">
    <w:name w:val="ConsNonformat"/>
    <w:pPr>
      <w:widowControl w:val="0"/>
      <w:suppressAutoHyphens/>
      <w:autoSpaceDE w:val="0"/>
    </w:pPr>
    <w:rPr>
      <w:rFonts w:ascii="Courier New" w:eastAsia="Arial" w:hAnsi="Courier New" w:cs="Courier New"/>
      <w:lang w:eastAsia="ar-SA"/>
    </w:rPr>
  </w:style>
  <w:style w:type="paragraph" w:customStyle="1" w:styleId="21">
    <w:name w:val="Основной текст 21"/>
    <w:basedOn w:val="a"/>
    <w:pPr>
      <w:spacing w:after="120" w:line="480" w:lineRule="auto"/>
    </w:pPr>
  </w:style>
  <w:style w:type="paragraph" w:styleId="af0">
    <w:name w:val="footer"/>
    <w:basedOn w:val="a"/>
    <w:link w:val="af1"/>
    <w:uiPriority w:val="99"/>
    <w:pPr>
      <w:tabs>
        <w:tab w:val="center" w:pos="4153"/>
        <w:tab w:val="right" w:pos="8306"/>
      </w:tabs>
    </w:pPr>
    <w:rPr>
      <w:lang w:val="x-none"/>
    </w:rPr>
  </w:style>
  <w:style w:type="paragraph" w:customStyle="1" w:styleId="14">
    <w:name w:val="Название объекта1"/>
    <w:basedOn w:val="a"/>
    <w:next w:val="a"/>
    <w:rPr>
      <w:b/>
      <w:bCs/>
      <w:sz w:val="20"/>
      <w:szCs w:val="20"/>
      <w14:shadow w14:blurRad="50800" w14:dist="38100" w14:dir="2700000" w14:sx="100000" w14:sy="100000" w14:kx="0" w14:ky="0" w14:algn="tl">
        <w14:srgbClr w14:val="000000">
          <w14:alpha w14:val="60000"/>
        </w14:srgbClr>
      </w14:shadow>
    </w:rPr>
  </w:style>
  <w:style w:type="paragraph" w:styleId="af2">
    <w:name w:val="header"/>
    <w:basedOn w:val="a"/>
    <w:link w:val="af3"/>
    <w:uiPriority w:val="99"/>
    <w:pPr>
      <w:tabs>
        <w:tab w:val="center" w:pos="4153"/>
        <w:tab w:val="right" w:pos="8306"/>
      </w:tabs>
    </w:pPr>
    <w:rPr>
      <w:rFonts w:ascii="Times New Roman CYR" w:hAnsi="Times New Roman CYR"/>
      <w:sz w:val="20"/>
      <w:szCs w:val="20"/>
      <w:lang w:val="x-none"/>
    </w:rPr>
  </w:style>
  <w:style w:type="paragraph" w:customStyle="1" w:styleId="31">
    <w:name w:val="Основной текст с отступом 31"/>
    <w:basedOn w:val="a"/>
    <w:pPr>
      <w:spacing w:after="120"/>
      <w:ind w:left="283"/>
    </w:pPr>
    <w:rPr>
      <w:sz w:val="16"/>
      <w:szCs w:val="16"/>
    </w:rPr>
  </w:style>
  <w:style w:type="paragraph" w:customStyle="1" w:styleId="210">
    <w:name w:val="Основной текст с отступом 21"/>
    <w:basedOn w:val="a"/>
    <w:pPr>
      <w:spacing w:after="120" w:line="480" w:lineRule="auto"/>
      <w:ind w:left="283"/>
    </w:pPr>
  </w:style>
  <w:style w:type="paragraph" w:styleId="af4">
    <w:name w:val="Title"/>
    <w:basedOn w:val="a"/>
    <w:next w:val="af5"/>
    <w:link w:val="af6"/>
    <w:qFormat/>
    <w:pPr>
      <w:jc w:val="center"/>
    </w:pPr>
    <w:rPr>
      <w:b/>
      <w:bCs/>
      <w:sz w:val="28"/>
      <w:lang w:val="x-none"/>
    </w:rPr>
  </w:style>
  <w:style w:type="paragraph" w:styleId="af5">
    <w:name w:val="Subtitle"/>
    <w:basedOn w:val="a9"/>
    <w:next w:val="aa"/>
    <w:link w:val="af7"/>
    <w:qFormat/>
    <w:pPr>
      <w:jc w:val="center"/>
    </w:pPr>
    <w:rPr>
      <w:rFonts w:cs="Times New Roman"/>
      <w:i/>
      <w:iCs/>
      <w:lang w:val="x-none"/>
    </w:rPr>
  </w:style>
  <w:style w:type="paragraph" w:customStyle="1" w:styleId="FR1">
    <w:name w:val="FR1"/>
    <w:pPr>
      <w:widowControl w:val="0"/>
      <w:suppressAutoHyphens/>
      <w:spacing w:line="300" w:lineRule="auto"/>
    </w:pPr>
    <w:rPr>
      <w:rFonts w:ascii="Arial" w:eastAsia="Arial" w:hAnsi="Arial" w:cs="Arial"/>
      <w:sz w:val="22"/>
      <w:szCs w:val="22"/>
      <w:lang w:eastAsia="ar-SA"/>
    </w:rPr>
  </w:style>
  <w:style w:type="paragraph" w:customStyle="1" w:styleId="Web1">
    <w:name w:val="Обычный (Web)1"/>
    <w:basedOn w:val="a"/>
    <w:pPr>
      <w:spacing w:before="280" w:after="280"/>
      <w:ind w:left="480" w:right="240"/>
      <w:jc w:val="both"/>
    </w:pPr>
    <w:rPr>
      <w:rFonts w:ascii="Verdana" w:eastAsia="Arial Unicode MS" w:hAnsi="Verdana" w:cs="Arial Unicode MS"/>
      <w:color w:val="000000"/>
      <w:sz w:val="16"/>
      <w:szCs w:val="16"/>
    </w:rPr>
  </w:style>
  <w:style w:type="paragraph" w:customStyle="1" w:styleId="140">
    <w:name w:val="Обычный + 14"/>
    <w:basedOn w:val="a"/>
    <w:rPr>
      <w:sz w:val="28"/>
      <w:szCs w:val="28"/>
    </w:rPr>
  </w:style>
  <w:style w:type="paragraph" w:styleId="15">
    <w:name w:val="toc 1"/>
    <w:basedOn w:val="a"/>
    <w:next w:val="a"/>
    <w:uiPriority w:val="39"/>
    <w:qFormat/>
    <w:pPr>
      <w:tabs>
        <w:tab w:val="right" w:leader="dot" w:pos="9628"/>
      </w:tabs>
      <w:jc w:val="center"/>
    </w:pPr>
    <w:rPr>
      <w:b/>
    </w:rPr>
  </w:style>
  <w:style w:type="paragraph" w:styleId="20">
    <w:name w:val="toc 2"/>
    <w:basedOn w:val="a"/>
    <w:next w:val="a"/>
    <w:uiPriority w:val="39"/>
    <w:qFormat/>
    <w:pPr>
      <w:ind w:left="240"/>
    </w:pPr>
  </w:style>
  <w:style w:type="paragraph" w:styleId="30">
    <w:name w:val="toc 3"/>
    <w:basedOn w:val="a"/>
    <w:next w:val="a"/>
    <w:uiPriority w:val="39"/>
    <w:semiHidden/>
    <w:qFormat/>
    <w:pPr>
      <w:ind w:left="480"/>
    </w:pPr>
  </w:style>
  <w:style w:type="paragraph" w:customStyle="1" w:styleId="16">
    <w:name w:val="Знак1 Знак Знак Знак"/>
    <w:basedOn w:val="a"/>
    <w:pPr>
      <w:spacing w:before="280" w:after="280"/>
    </w:pPr>
    <w:rPr>
      <w:rFonts w:ascii="Tahoma" w:hAnsi="Tahoma"/>
      <w:sz w:val="20"/>
      <w:szCs w:val="20"/>
      <w:lang w:val="en-US"/>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17">
    <w:name w:val="Знак1 Знак Знак Знак"/>
    <w:basedOn w:val="a"/>
    <w:pPr>
      <w:spacing w:before="280" w:after="280"/>
    </w:pPr>
    <w:rPr>
      <w:rFonts w:ascii="Tahoma" w:hAnsi="Tahoma" w:cs="Tahoma"/>
      <w:sz w:val="20"/>
      <w:szCs w:val="20"/>
      <w:lang w:val="en-US"/>
    </w:rPr>
  </w:style>
  <w:style w:type="paragraph" w:styleId="af8">
    <w:name w:val="footnote text"/>
    <w:basedOn w:val="a"/>
    <w:semiHidden/>
    <w:rPr>
      <w:sz w:val="20"/>
      <w:szCs w:val="20"/>
    </w:rPr>
  </w:style>
  <w:style w:type="paragraph" w:styleId="18">
    <w:name w:val="index 1"/>
    <w:basedOn w:val="a"/>
    <w:next w:val="a"/>
    <w:semiHidden/>
    <w:pPr>
      <w:ind w:left="240" w:hanging="240"/>
    </w:pPr>
  </w:style>
  <w:style w:type="paragraph" w:customStyle="1" w:styleId="af9">
    <w:name w:val="Знак"/>
    <w:basedOn w:val="a"/>
    <w:link w:val="afa"/>
    <w:pPr>
      <w:spacing w:before="280" w:after="280"/>
    </w:pPr>
    <w:rPr>
      <w:rFonts w:ascii="Tahoma" w:hAnsi="Tahoma"/>
      <w:sz w:val="20"/>
      <w:szCs w:val="20"/>
      <w:lang w:val="en-US"/>
    </w:rPr>
  </w:style>
  <w:style w:type="paragraph" w:customStyle="1" w:styleId="310">
    <w:name w:val="Основной текст 31"/>
    <w:basedOn w:val="a"/>
    <w:pPr>
      <w:spacing w:after="120"/>
    </w:pPr>
    <w:rPr>
      <w:sz w:val="16"/>
      <w:szCs w:val="16"/>
    </w:rPr>
  </w:style>
  <w:style w:type="paragraph" w:styleId="40">
    <w:name w:val="toc 4"/>
    <w:basedOn w:val="13"/>
    <w:semiHidden/>
    <w:pPr>
      <w:tabs>
        <w:tab w:val="right" w:leader="dot" w:pos="9637"/>
      </w:tabs>
      <w:ind w:left="849"/>
    </w:pPr>
  </w:style>
  <w:style w:type="paragraph" w:styleId="50">
    <w:name w:val="toc 5"/>
    <w:basedOn w:val="13"/>
    <w:semiHidden/>
    <w:pPr>
      <w:tabs>
        <w:tab w:val="right" w:leader="dot" w:pos="9637"/>
      </w:tabs>
      <w:ind w:left="1132"/>
    </w:pPr>
  </w:style>
  <w:style w:type="paragraph" w:styleId="60">
    <w:name w:val="toc 6"/>
    <w:basedOn w:val="13"/>
    <w:semiHidden/>
    <w:pPr>
      <w:tabs>
        <w:tab w:val="right" w:leader="dot" w:pos="9637"/>
      </w:tabs>
      <w:ind w:left="1415"/>
    </w:pPr>
  </w:style>
  <w:style w:type="paragraph" w:styleId="7">
    <w:name w:val="toc 7"/>
    <w:basedOn w:val="13"/>
    <w:semiHidden/>
    <w:pPr>
      <w:tabs>
        <w:tab w:val="right" w:leader="dot" w:pos="9637"/>
      </w:tabs>
      <w:ind w:left="1698"/>
    </w:pPr>
  </w:style>
  <w:style w:type="paragraph" w:styleId="80">
    <w:name w:val="toc 8"/>
    <w:basedOn w:val="13"/>
    <w:semiHidden/>
    <w:pPr>
      <w:tabs>
        <w:tab w:val="right" w:leader="dot" w:pos="9637"/>
      </w:tabs>
      <w:ind w:left="1981"/>
    </w:pPr>
  </w:style>
  <w:style w:type="paragraph" w:styleId="91">
    <w:name w:val="toc 9"/>
    <w:basedOn w:val="13"/>
    <w:semiHidden/>
    <w:pPr>
      <w:tabs>
        <w:tab w:val="right" w:leader="dot" w:pos="9637"/>
      </w:tabs>
      <w:ind w:left="2264"/>
    </w:pPr>
  </w:style>
  <w:style w:type="paragraph" w:customStyle="1" w:styleId="100">
    <w:name w:val="Оглавление 10"/>
    <w:basedOn w:val="13"/>
    <w:pPr>
      <w:tabs>
        <w:tab w:val="right" w:leader="dot" w:pos="9637"/>
      </w:tabs>
      <w:ind w:left="2547"/>
    </w:p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a"/>
  </w:style>
  <w:style w:type="paragraph" w:styleId="afe">
    <w:name w:val="Normal (Web)"/>
    <w:basedOn w:val="a"/>
    <w:uiPriority w:val="99"/>
    <w:unhideWhenUsed/>
    <w:rsid w:val="00A73B05"/>
    <w:pPr>
      <w:spacing w:before="100" w:beforeAutospacing="1" w:after="100" w:afterAutospacing="1"/>
    </w:pPr>
    <w:rPr>
      <w:lang w:eastAsia="ru-RU"/>
    </w:rPr>
  </w:style>
  <w:style w:type="paragraph" w:customStyle="1" w:styleId="text">
    <w:name w:val="text"/>
    <w:basedOn w:val="a"/>
    <w:rsid w:val="00A11B84"/>
    <w:pPr>
      <w:widowControl w:val="0"/>
      <w:suppressAutoHyphens/>
      <w:spacing w:before="206" w:after="337"/>
      <w:ind w:left="337" w:right="337"/>
    </w:pPr>
    <w:rPr>
      <w:rFonts w:ascii="Arial" w:eastAsia="Arial Unicode MS" w:hAnsi="Arial" w:cs="Arial"/>
      <w:color w:val="000000"/>
      <w:kern w:val="1"/>
      <w:sz w:val="22"/>
      <w:szCs w:val="22"/>
    </w:rPr>
  </w:style>
  <w:style w:type="paragraph" w:styleId="aff">
    <w:name w:val="List Paragraph"/>
    <w:basedOn w:val="a"/>
    <w:link w:val="aff0"/>
    <w:uiPriority w:val="34"/>
    <w:qFormat/>
    <w:rsid w:val="00A17F03"/>
    <w:pPr>
      <w:widowControl w:val="0"/>
      <w:suppressAutoHyphens/>
      <w:ind w:left="720"/>
    </w:pPr>
    <w:rPr>
      <w:rFonts w:eastAsia="Arial Unicode MS"/>
      <w:kern w:val="1"/>
      <w:sz w:val="20"/>
    </w:rPr>
  </w:style>
  <w:style w:type="character" w:customStyle="1" w:styleId="90">
    <w:name w:val="Заголовок 9 Знак"/>
    <w:link w:val="9"/>
    <w:uiPriority w:val="9"/>
    <w:semiHidden/>
    <w:rsid w:val="008D5510"/>
    <w:rPr>
      <w:rFonts w:ascii="Cambria" w:eastAsia="Times New Roman" w:hAnsi="Cambria" w:cs="Times New Roman"/>
      <w:sz w:val="22"/>
      <w:szCs w:val="22"/>
      <w:lang w:eastAsia="ar-SA"/>
    </w:rPr>
  </w:style>
  <w:style w:type="table" w:styleId="aff1">
    <w:name w:val="Table Grid"/>
    <w:basedOn w:val="a1"/>
    <w:uiPriority w:val="59"/>
    <w:rsid w:val="002C6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Название Знак"/>
    <w:link w:val="af4"/>
    <w:rsid w:val="004E4335"/>
    <w:rPr>
      <w:b/>
      <w:bCs/>
      <w:sz w:val="28"/>
      <w:szCs w:val="24"/>
      <w:lang w:eastAsia="ar-SA"/>
    </w:rPr>
  </w:style>
  <w:style w:type="paragraph" w:customStyle="1" w:styleId="ConsPlusNonformat">
    <w:name w:val="ConsPlusNonformat"/>
    <w:uiPriority w:val="99"/>
    <w:rsid w:val="00F041B7"/>
    <w:pPr>
      <w:widowControl w:val="0"/>
      <w:suppressAutoHyphens/>
      <w:autoSpaceDE w:val="0"/>
    </w:pPr>
    <w:rPr>
      <w:rFonts w:ascii="Courier New" w:eastAsia="Arial" w:hAnsi="Courier New" w:cs="Courier New"/>
      <w:lang w:eastAsia="ar-SA"/>
    </w:rPr>
  </w:style>
  <w:style w:type="character" w:customStyle="1" w:styleId="WW-">
    <w:name w:val="WW-Символ сноски"/>
    <w:rsid w:val="00F360A2"/>
  </w:style>
  <w:style w:type="paragraph" w:customStyle="1" w:styleId="19">
    <w:name w:val="Обычный (веб)1"/>
    <w:basedOn w:val="a"/>
    <w:rsid w:val="00F360A2"/>
    <w:pPr>
      <w:suppressAutoHyphens/>
      <w:spacing w:after="200" w:line="240" w:lineRule="atLeast"/>
    </w:pPr>
    <w:rPr>
      <w:rFonts w:ascii="Verdana" w:hAnsi="Verdana" w:cs="Calibri"/>
      <w:color w:val="000000"/>
      <w:sz w:val="16"/>
      <w:szCs w:val="16"/>
    </w:rPr>
  </w:style>
  <w:style w:type="paragraph" w:styleId="aff2">
    <w:name w:val="TOC Heading"/>
    <w:basedOn w:val="1"/>
    <w:next w:val="a"/>
    <w:uiPriority w:val="39"/>
    <w:semiHidden/>
    <w:unhideWhenUsed/>
    <w:qFormat/>
    <w:rsid w:val="001F3FCE"/>
    <w:pPr>
      <w:keepLines/>
      <w:numPr>
        <w:numId w:val="0"/>
      </w:numPr>
      <w:spacing w:before="480" w:line="276" w:lineRule="auto"/>
      <w:jc w:val="left"/>
      <w:outlineLvl w:val="9"/>
    </w:pPr>
    <w:rPr>
      <w:rFonts w:ascii="Cambria" w:hAnsi="Cambria"/>
      <w:b/>
      <w:bCs/>
      <w:color w:val="365F91"/>
      <w:szCs w:val="28"/>
      <w:lang w:eastAsia="en-US"/>
    </w:rPr>
  </w:style>
  <w:style w:type="character" w:customStyle="1" w:styleId="af1">
    <w:name w:val="Нижний колонтитул Знак"/>
    <w:link w:val="af0"/>
    <w:uiPriority w:val="99"/>
    <w:rsid w:val="001F3FCE"/>
    <w:rPr>
      <w:sz w:val="24"/>
      <w:szCs w:val="24"/>
      <w:lang w:eastAsia="ar-SA"/>
    </w:rPr>
  </w:style>
  <w:style w:type="paragraph" w:styleId="aff3">
    <w:name w:val="endnote text"/>
    <w:basedOn w:val="a"/>
    <w:link w:val="aff4"/>
    <w:uiPriority w:val="99"/>
    <w:semiHidden/>
    <w:unhideWhenUsed/>
    <w:rsid w:val="001959CB"/>
    <w:rPr>
      <w:sz w:val="20"/>
      <w:szCs w:val="20"/>
      <w:lang w:val="x-none"/>
    </w:rPr>
  </w:style>
  <w:style w:type="character" w:customStyle="1" w:styleId="aff4">
    <w:name w:val="Текст концевой сноски Знак"/>
    <w:link w:val="aff3"/>
    <w:uiPriority w:val="99"/>
    <w:semiHidden/>
    <w:rsid w:val="001959CB"/>
    <w:rPr>
      <w:lang w:eastAsia="ar-SA"/>
    </w:rPr>
  </w:style>
  <w:style w:type="character" w:styleId="aff5">
    <w:name w:val="annotation reference"/>
    <w:uiPriority w:val="99"/>
    <w:semiHidden/>
    <w:unhideWhenUsed/>
    <w:rsid w:val="00123DEB"/>
    <w:rPr>
      <w:sz w:val="16"/>
      <w:szCs w:val="16"/>
    </w:rPr>
  </w:style>
  <w:style w:type="paragraph" w:styleId="aff6">
    <w:name w:val="annotation text"/>
    <w:basedOn w:val="a"/>
    <w:link w:val="aff7"/>
    <w:uiPriority w:val="99"/>
    <w:semiHidden/>
    <w:unhideWhenUsed/>
    <w:rsid w:val="00123DEB"/>
    <w:rPr>
      <w:sz w:val="20"/>
      <w:szCs w:val="20"/>
      <w:lang w:val="x-none"/>
    </w:rPr>
  </w:style>
  <w:style w:type="character" w:customStyle="1" w:styleId="aff7">
    <w:name w:val="Текст примечания Знак"/>
    <w:link w:val="aff6"/>
    <w:uiPriority w:val="99"/>
    <w:semiHidden/>
    <w:rsid w:val="00123DEB"/>
    <w:rPr>
      <w:lang w:eastAsia="ar-SA"/>
    </w:rPr>
  </w:style>
  <w:style w:type="paragraph" w:styleId="aff8">
    <w:name w:val="annotation subject"/>
    <w:basedOn w:val="aff6"/>
    <w:next w:val="aff6"/>
    <w:link w:val="aff9"/>
    <w:uiPriority w:val="99"/>
    <w:semiHidden/>
    <w:unhideWhenUsed/>
    <w:rsid w:val="00123DEB"/>
    <w:rPr>
      <w:b/>
      <w:bCs/>
    </w:rPr>
  </w:style>
  <w:style w:type="character" w:customStyle="1" w:styleId="aff9">
    <w:name w:val="Тема примечания Знак"/>
    <w:link w:val="aff8"/>
    <w:uiPriority w:val="99"/>
    <w:semiHidden/>
    <w:rsid w:val="00123DEB"/>
    <w:rPr>
      <w:b/>
      <w:bCs/>
      <w:lang w:eastAsia="ar-SA"/>
    </w:rPr>
  </w:style>
  <w:style w:type="paragraph" w:styleId="affa">
    <w:name w:val="No Spacing"/>
    <w:aliases w:val="Мой- сми"/>
    <w:link w:val="affb"/>
    <w:uiPriority w:val="1"/>
    <w:qFormat/>
    <w:rsid w:val="006D274E"/>
    <w:rPr>
      <w:rFonts w:ascii="Calibri" w:hAnsi="Calibri"/>
      <w:sz w:val="22"/>
      <w:szCs w:val="22"/>
    </w:rPr>
  </w:style>
  <w:style w:type="character" w:customStyle="1" w:styleId="afa">
    <w:name w:val="Знак Знак"/>
    <w:link w:val="af9"/>
    <w:rsid w:val="00FF047B"/>
    <w:rPr>
      <w:rFonts w:ascii="Tahoma" w:hAnsi="Tahoma"/>
      <w:lang w:val="en-US" w:eastAsia="ar-SA"/>
    </w:rPr>
  </w:style>
  <w:style w:type="character" w:customStyle="1" w:styleId="af3">
    <w:name w:val="Верхний колонтитул Знак"/>
    <w:link w:val="af2"/>
    <w:uiPriority w:val="99"/>
    <w:rsid w:val="007726DE"/>
    <w:rPr>
      <w:rFonts w:ascii="Times New Roman CYR" w:hAnsi="Times New Roman CYR"/>
      <w:lang w:eastAsia="ar-SA"/>
    </w:rPr>
  </w:style>
  <w:style w:type="character" w:customStyle="1" w:styleId="af">
    <w:name w:val="Основной текст с отступом Знак"/>
    <w:link w:val="ae"/>
    <w:rsid w:val="00DC1AC8"/>
    <w:rPr>
      <w:sz w:val="24"/>
      <w:szCs w:val="24"/>
      <w:lang w:eastAsia="ar-SA"/>
    </w:rPr>
  </w:style>
  <w:style w:type="paragraph" w:styleId="affc">
    <w:name w:val="Revision"/>
    <w:hidden/>
    <w:uiPriority w:val="99"/>
    <w:semiHidden/>
    <w:rsid w:val="0022133A"/>
    <w:rPr>
      <w:sz w:val="24"/>
      <w:szCs w:val="24"/>
      <w:lang w:eastAsia="ar-SA"/>
    </w:rPr>
  </w:style>
  <w:style w:type="character" w:customStyle="1" w:styleId="affb">
    <w:name w:val="Без интервала Знак"/>
    <w:aliases w:val="Мой- сми Знак"/>
    <w:link w:val="affa"/>
    <w:uiPriority w:val="1"/>
    <w:rsid w:val="00557956"/>
    <w:rPr>
      <w:rFonts w:ascii="Calibri" w:hAnsi="Calibri"/>
      <w:sz w:val="22"/>
      <w:szCs w:val="22"/>
      <w:lang w:val="ru-RU" w:eastAsia="ru-RU" w:bidi="ar-SA"/>
    </w:rPr>
  </w:style>
  <w:style w:type="character" w:customStyle="1" w:styleId="af7">
    <w:name w:val="Подзаголовок Знак"/>
    <w:link w:val="af5"/>
    <w:rsid w:val="006D338B"/>
    <w:rPr>
      <w:rFonts w:ascii="Arial" w:eastAsia="Arial Unicode MS" w:hAnsi="Arial" w:cs="Tahoma"/>
      <w:i/>
      <w:iCs/>
      <w:sz w:val="28"/>
      <w:szCs w:val="28"/>
      <w:lang w:eastAsia="ar-SA"/>
    </w:rPr>
  </w:style>
  <w:style w:type="character" w:customStyle="1" w:styleId="ab">
    <w:name w:val="Основной текст Знак"/>
    <w:link w:val="aa"/>
    <w:rsid w:val="002572EC"/>
    <w:rPr>
      <w:sz w:val="22"/>
      <w:szCs w:val="22"/>
      <w:lang w:eastAsia="ar-SA"/>
    </w:rPr>
  </w:style>
  <w:style w:type="character" w:styleId="affd">
    <w:name w:val="FollowedHyperlink"/>
    <w:uiPriority w:val="99"/>
    <w:semiHidden/>
    <w:unhideWhenUsed/>
    <w:rsid w:val="007D1B6C"/>
    <w:rPr>
      <w:color w:val="800080"/>
      <w:u w:val="single"/>
    </w:rPr>
  </w:style>
  <w:style w:type="paragraph" w:customStyle="1" w:styleId="xl79">
    <w:name w:val="xl79"/>
    <w:basedOn w:val="a"/>
    <w:rsid w:val="007D1B6C"/>
    <w:pPr>
      <w:pBdr>
        <w:top w:val="single" w:sz="4" w:space="0" w:color="auto"/>
      </w:pBdr>
      <w:spacing w:before="100" w:beforeAutospacing="1" w:after="100" w:afterAutospacing="1"/>
    </w:pPr>
    <w:rPr>
      <w:lang w:eastAsia="ru-RU"/>
    </w:rPr>
  </w:style>
  <w:style w:type="paragraph" w:customStyle="1" w:styleId="xl80">
    <w:name w:val="xl80"/>
    <w:basedOn w:val="a"/>
    <w:rsid w:val="007D1B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lang w:eastAsia="ru-RU"/>
    </w:rPr>
  </w:style>
  <w:style w:type="paragraph" w:customStyle="1" w:styleId="xl81">
    <w:name w:val="xl81"/>
    <w:basedOn w:val="a"/>
    <w:rsid w:val="007D1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lang w:eastAsia="ru-RU"/>
    </w:rPr>
  </w:style>
  <w:style w:type="paragraph" w:customStyle="1" w:styleId="xl82">
    <w:name w:val="xl82"/>
    <w:basedOn w:val="a"/>
    <w:rsid w:val="007D1B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lang w:eastAsia="ru-RU"/>
    </w:rPr>
  </w:style>
  <w:style w:type="paragraph" w:customStyle="1" w:styleId="xl83">
    <w:name w:val="xl83"/>
    <w:basedOn w:val="a"/>
    <w:rsid w:val="007D1B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0"/>
      <w:szCs w:val="20"/>
      <w:lang w:eastAsia="ru-RU"/>
    </w:rPr>
  </w:style>
  <w:style w:type="paragraph" w:customStyle="1" w:styleId="xl84">
    <w:name w:val="xl84"/>
    <w:basedOn w:val="a"/>
    <w:rsid w:val="007D1B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0"/>
      <w:szCs w:val="20"/>
      <w:lang w:eastAsia="ru-RU"/>
    </w:rPr>
  </w:style>
  <w:style w:type="paragraph" w:customStyle="1" w:styleId="xl85">
    <w:name w:val="xl85"/>
    <w:basedOn w:val="a"/>
    <w:rsid w:val="007D1B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0"/>
      <w:szCs w:val="20"/>
      <w:lang w:eastAsia="ru-RU"/>
    </w:rPr>
  </w:style>
  <w:style w:type="paragraph" w:customStyle="1" w:styleId="xl86">
    <w:name w:val="xl86"/>
    <w:basedOn w:val="a"/>
    <w:rsid w:val="007D1B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0"/>
      <w:szCs w:val="20"/>
      <w:lang w:eastAsia="ru-RU"/>
    </w:rPr>
  </w:style>
  <w:style w:type="paragraph" w:customStyle="1" w:styleId="xl87">
    <w:name w:val="xl87"/>
    <w:basedOn w:val="a"/>
    <w:rsid w:val="007D1B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0"/>
      <w:szCs w:val="20"/>
      <w:lang w:eastAsia="ru-RU"/>
    </w:rPr>
  </w:style>
  <w:style w:type="paragraph" w:customStyle="1" w:styleId="xl88">
    <w:name w:val="xl88"/>
    <w:basedOn w:val="a"/>
    <w:rsid w:val="007D1B6C"/>
    <w:pPr>
      <w:spacing w:before="100" w:beforeAutospacing="1" w:after="100" w:afterAutospacing="1"/>
      <w:jc w:val="center"/>
      <w:textAlignment w:val="top"/>
    </w:pPr>
    <w:rPr>
      <w:lang w:eastAsia="ru-RU"/>
    </w:rPr>
  </w:style>
  <w:style w:type="paragraph" w:customStyle="1" w:styleId="xl89">
    <w:name w:val="xl89"/>
    <w:basedOn w:val="a"/>
    <w:rsid w:val="007D1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lang w:eastAsia="ru-RU"/>
    </w:rPr>
  </w:style>
  <w:style w:type="paragraph" w:customStyle="1" w:styleId="xl90">
    <w:name w:val="xl90"/>
    <w:basedOn w:val="a"/>
    <w:rsid w:val="007D1B6C"/>
    <w:pPr>
      <w:pBdr>
        <w:top w:val="single" w:sz="4" w:space="0" w:color="auto"/>
      </w:pBdr>
      <w:spacing w:before="100" w:beforeAutospacing="1" w:after="100" w:afterAutospacing="1"/>
      <w:jc w:val="center"/>
      <w:textAlignment w:val="top"/>
    </w:pPr>
    <w:rPr>
      <w:b/>
      <w:bCs/>
      <w:color w:val="000000"/>
      <w:sz w:val="20"/>
      <w:szCs w:val="20"/>
      <w:lang w:eastAsia="ru-RU"/>
    </w:rPr>
  </w:style>
  <w:style w:type="paragraph" w:customStyle="1" w:styleId="xl91">
    <w:name w:val="xl91"/>
    <w:basedOn w:val="a"/>
    <w:rsid w:val="007D1B6C"/>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0"/>
      <w:szCs w:val="20"/>
      <w:lang w:eastAsia="ru-RU"/>
    </w:rPr>
  </w:style>
  <w:style w:type="paragraph" w:customStyle="1" w:styleId="xl92">
    <w:name w:val="xl92"/>
    <w:basedOn w:val="a"/>
    <w:rsid w:val="007D1B6C"/>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lang w:eastAsia="ru-RU"/>
    </w:rPr>
  </w:style>
  <w:style w:type="paragraph" w:customStyle="1" w:styleId="xl93">
    <w:name w:val="xl93"/>
    <w:basedOn w:val="a"/>
    <w:rsid w:val="007D1B6C"/>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lang w:eastAsia="ru-RU"/>
    </w:rPr>
  </w:style>
  <w:style w:type="paragraph" w:customStyle="1" w:styleId="xl94">
    <w:name w:val="xl94"/>
    <w:basedOn w:val="a"/>
    <w:rsid w:val="007D1B6C"/>
    <w:pPr>
      <w:pBdr>
        <w:top w:val="single" w:sz="4" w:space="0" w:color="auto"/>
        <w:bottom w:val="single" w:sz="4" w:space="0" w:color="auto"/>
      </w:pBdr>
      <w:spacing w:before="100" w:beforeAutospacing="1" w:after="100" w:afterAutospacing="1"/>
      <w:jc w:val="center"/>
      <w:textAlignment w:val="top"/>
    </w:pPr>
    <w:rPr>
      <w:b/>
      <w:bCs/>
      <w:color w:val="000000"/>
      <w:sz w:val="20"/>
      <w:szCs w:val="20"/>
      <w:lang w:eastAsia="ru-RU"/>
    </w:rPr>
  </w:style>
  <w:style w:type="paragraph" w:customStyle="1" w:styleId="xl95">
    <w:name w:val="xl95"/>
    <w:basedOn w:val="a"/>
    <w:rsid w:val="007D1B6C"/>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lang w:eastAsia="ru-RU"/>
    </w:rPr>
  </w:style>
  <w:style w:type="paragraph" w:customStyle="1" w:styleId="affe">
    <w:name w:val="Стиль доклада"/>
    <w:basedOn w:val="1"/>
    <w:link w:val="afff"/>
    <w:qFormat/>
    <w:rsid w:val="003A74B5"/>
    <w:rPr>
      <w:sz w:val="24"/>
    </w:rPr>
  </w:style>
  <w:style w:type="paragraph" w:customStyle="1" w:styleId="afff0">
    <w:name w:val="Стиль докладГлавы"/>
    <w:basedOn w:val="affe"/>
    <w:link w:val="afff1"/>
    <w:qFormat/>
    <w:rsid w:val="003A74B5"/>
    <w:rPr>
      <w:b/>
    </w:rPr>
  </w:style>
  <w:style w:type="character" w:customStyle="1" w:styleId="10">
    <w:name w:val="Заголовок 1 Знак"/>
    <w:link w:val="1"/>
    <w:rsid w:val="003A74B5"/>
    <w:rPr>
      <w:sz w:val="28"/>
      <w:szCs w:val="24"/>
      <w:lang w:eastAsia="ar-SA"/>
    </w:rPr>
  </w:style>
  <w:style w:type="character" w:customStyle="1" w:styleId="afff">
    <w:name w:val="Стиль доклада Знак"/>
    <w:link w:val="affe"/>
    <w:rsid w:val="003A74B5"/>
    <w:rPr>
      <w:sz w:val="24"/>
      <w:szCs w:val="24"/>
      <w:lang w:eastAsia="ar-SA"/>
    </w:rPr>
  </w:style>
  <w:style w:type="character" w:customStyle="1" w:styleId="aff0">
    <w:name w:val="Абзац списка Знак"/>
    <w:link w:val="aff"/>
    <w:uiPriority w:val="34"/>
    <w:locked/>
    <w:rsid w:val="00153358"/>
    <w:rPr>
      <w:rFonts w:eastAsia="Arial Unicode MS"/>
      <w:kern w:val="1"/>
      <w:szCs w:val="24"/>
    </w:rPr>
  </w:style>
  <w:style w:type="character" w:customStyle="1" w:styleId="afff1">
    <w:name w:val="Стиль докладГлавы Знак"/>
    <w:link w:val="afff0"/>
    <w:rsid w:val="003A74B5"/>
    <w:rPr>
      <w:b/>
      <w:sz w:val="24"/>
      <w:szCs w:val="24"/>
      <w:lang w:eastAsia="ar-SA"/>
    </w:rPr>
  </w:style>
  <w:style w:type="paragraph" w:customStyle="1" w:styleId="xl65">
    <w:name w:val="xl65"/>
    <w:basedOn w:val="a"/>
    <w:rsid w:val="005A3B0A"/>
    <w:pPr>
      <w:spacing w:before="100" w:beforeAutospacing="1" w:after="100" w:afterAutospacing="1"/>
    </w:pPr>
    <w:rPr>
      <w:sz w:val="18"/>
      <w:szCs w:val="18"/>
      <w:lang w:eastAsia="ru-RU"/>
    </w:rPr>
  </w:style>
  <w:style w:type="paragraph" w:customStyle="1" w:styleId="xl66">
    <w:name w:val="xl66"/>
    <w:basedOn w:val="a"/>
    <w:rsid w:val="005A3B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lang w:eastAsia="ru-RU"/>
    </w:rPr>
  </w:style>
  <w:style w:type="paragraph" w:customStyle="1" w:styleId="xl67">
    <w:name w:val="xl67"/>
    <w:basedOn w:val="a"/>
    <w:rsid w:val="005A3B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lang w:eastAsia="ru-RU"/>
    </w:rPr>
  </w:style>
  <w:style w:type="paragraph" w:customStyle="1" w:styleId="xl68">
    <w:name w:val="xl68"/>
    <w:basedOn w:val="a"/>
    <w:rsid w:val="005A3B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lang w:eastAsia="ru-RU"/>
    </w:rPr>
  </w:style>
  <w:style w:type="paragraph" w:customStyle="1" w:styleId="xl69">
    <w:name w:val="xl69"/>
    <w:basedOn w:val="a"/>
    <w:rsid w:val="005A3B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lang w:eastAsia="ru-RU"/>
    </w:rPr>
  </w:style>
  <w:style w:type="paragraph" w:customStyle="1" w:styleId="xl70">
    <w:name w:val="xl70"/>
    <w:basedOn w:val="a"/>
    <w:rsid w:val="005A3B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lang w:eastAsia="ru-RU"/>
    </w:rPr>
  </w:style>
  <w:style w:type="paragraph" w:customStyle="1" w:styleId="xl71">
    <w:name w:val="xl71"/>
    <w:basedOn w:val="a"/>
    <w:rsid w:val="005A3B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lang w:eastAsia="ru-RU"/>
    </w:rPr>
  </w:style>
  <w:style w:type="paragraph" w:customStyle="1" w:styleId="xl72">
    <w:name w:val="xl72"/>
    <w:basedOn w:val="a"/>
    <w:rsid w:val="005A3B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lang w:eastAsia="ru-RU"/>
    </w:rPr>
  </w:style>
  <w:style w:type="paragraph" w:customStyle="1" w:styleId="ConsPlusTitle">
    <w:name w:val="ConsPlusTitle"/>
    <w:rsid w:val="0027417A"/>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521"/>
    <w:rPr>
      <w:sz w:val="24"/>
      <w:szCs w:val="24"/>
      <w:lang w:eastAsia="ar-SA"/>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qFormat/>
    <w:pPr>
      <w:keepNext/>
      <w:tabs>
        <w:tab w:val="num" w:pos="0"/>
      </w:tabs>
      <w:outlineLvl w:val="1"/>
    </w:pPr>
    <w:rPr>
      <w:b/>
      <w:bCs/>
      <w:color w:val="000000"/>
      <w:szCs w:val="20"/>
    </w:rPr>
  </w:style>
  <w:style w:type="paragraph" w:styleId="3">
    <w:name w:val="heading 3"/>
    <w:basedOn w:val="a"/>
    <w:next w:val="a"/>
    <w:qFormat/>
    <w:pPr>
      <w:keepNext/>
      <w:tabs>
        <w:tab w:val="num" w:pos="0"/>
      </w:tabs>
      <w:spacing w:before="240" w:after="60"/>
      <w:outlineLvl w:val="2"/>
    </w:pPr>
    <w:rPr>
      <w:rFonts w:ascii="Arial" w:hAnsi="Arial" w:cs="Arial"/>
      <w:b/>
      <w:bCs/>
      <w:sz w:val="26"/>
      <w:szCs w:val="26"/>
    </w:rPr>
  </w:style>
  <w:style w:type="paragraph" w:styleId="4">
    <w:name w:val="heading 4"/>
    <w:basedOn w:val="a"/>
    <w:next w:val="a"/>
    <w:qFormat/>
    <w:pPr>
      <w:keepNext/>
      <w:tabs>
        <w:tab w:val="num" w:pos="0"/>
      </w:tabs>
      <w:spacing w:before="240" w:after="60"/>
      <w:outlineLvl w:val="3"/>
    </w:pPr>
    <w:rPr>
      <w:b/>
      <w:bCs/>
      <w:sz w:val="28"/>
      <w:szCs w:val="28"/>
    </w:rPr>
  </w:style>
  <w:style w:type="paragraph" w:styleId="5">
    <w:name w:val="heading 5"/>
    <w:basedOn w:val="a"/>
    <w:next w:val="a"/>
    <w:qFormat/>
    <w:pPr>
      <w:tabs>
        <w:tab w:val="num" w:pos="0"/>
      </w:tabs>
      <w:spacing w:before="240" w:after="60"/>
      <w:outlineLvl w:val="4"/>
    </w:pPr>
    <w:rPr>
      <w:b/>
      <w:bCs/>
      <w:i/>
      <w:iCs/>
      <w:sz w:val="26"/>
      <w:szCs w:val="26"/>
    </w:rPr>
  </w:style>
  <w:style w:type="paragraph" w:styleId="6">
    <w:name w:val="heading 6"/>
    <w:basedOn w:val="a"/>
    <w:next w:val="a"/>
    <w:qFormat/>
    <w:pPr>
      <w:tabs>
        <w:tab w:val="num" w:pos="0"/>
      </w:tabs>
      <w:spacing w:before="240" w:after="60"/>
      <w:outlineLvl w:val="5"/>
    </w:pPr>
    <w:rPr>
      <w:b/>
      <w:bCs/>
      <w:sz w:val="22"/>
      <w:szCs w:val="22"/>
    </w:rPr>
  </w:style>
  <w:style w:type="paragraph" w:styleId="8">
    <w:name w:val="heading 8"/>
    <w:basedOn w:val="a"/>
    <w:next w:val="a"/>
    <w:qFormat/>
    <w:pPr>
      <w:tabs>
        <w:tab w:val="num" w:pos="0"/>
      </w:tabs>
      <w:spacing w:before="240" w:after="60"/>
      <w:outlineLvl w:val="7"/>
    </w:pPr>
    <w:rPr>
      <w:i/>
      <w:iCs/>
    </w:rPr>
  </w:style>
  <w:style w:type="paragraph" w:styleId="9">
    <w:name w:val="heading 9"/>
    <w:basedOn w:val="a"/>
    <w:next w:val="a"/>
    <w:link w:val="90"/>
    <w:uiPriority w:val="9"/>
    <w:qFormat/>
    <w:rsid w:val="008D5510"/>
    <w:pPr>
      <w:spacing w:before="240" w:after="60"/>
      <w:outlineLvl w:val="8"/>
    </w:pPr>
    <w:rPr>
      <w:rFonts w:ascii="Cambria" w:hAnsi="Cambria"/>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color w:val="auto"/>
    </w:rPr>
  </w:style>
  <w:style w:type="character" w:customStyle="1" w:styleId="WW8Num8z0">
    <w:name w:val="WW8Num8z0"/>
    <w:rPr>
      <w:b w:val="0"/>
    </w:rPr>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Times New Roman" w:hAnsi="Times New Roman" w:cs="Times New Roman"/>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7z1">
    <w:name w:val="WW8Num37z1"/>
    <w:rPr>
      <w:rFonts w:ascii="Wingdings" w:hAnsi="Wingdings"/>
    </w:rPr>
  </w:style>
  <w:style w:type="character" w:customStyle="1" w:styleId="WW8NumSt9z0">
    <w:name w:val="WW8NumSt9z0"/>
    <w:rPr>
      <w:rFonts w:ascii="Times New Roman" w:hAnsi="Times New Roman" w:cs="Times New Roman"/>
    </w:rPr>
  </w:style>
  <w:style w:type="character" w:customStyle="1" w:styleId="WW8NumSt10z0">
    <w:name w:val="WW8NumSt10z0"/>
    <w:rPr>
      <w:rFonts w:ascii="Times New Roman" w:hAnsi="Times New Roman" w:cs="Times New Roman"/>
    </w:rPr>
  </w:style>
  <w:style w:type="character" w:customStyle="1" w:styleId="11">
    <w:name w:val="Основной шрифт абзаца1"/>
  </w:style>
  <w:style w:type="character" w:styleId="a3">
    <w:name w:val="page number"/>
    <w:basedOn w:val="11"/>
    <w:semiHidden/>
  </w:style>
  <w:style w:type="character" w:styleId="a4">
    <w:name w:val="Hyperlink"/>
    <w:uiPriority w:val="99"/>
    <w:rPr>
      <w:color w:val="0000FF"/>
      <w:u w:val="single"/>
    </w:rPr>
  </w:style>
  <w:style w:type="character" w:customStyle="1" w:styleId="a5">
    <w:name w:val="Символ сноски"/>
    <w:rPr>
      <w:vertAlign w:val="superscript"/>
    </w:rPr>
  </w:style>
  <w:style w:type="character" w:styleId="a6">
    <w:name w:val="footnote reference"/>
    <w:semiHidden/>
    <w:rPr>
      <w:vertAlign w:val="superscript"/>
    </w:rPr>
  </w:style>
  <w:style w:type="character" w:styleId="a7">
    <w:name w:val="endnote reference"/>
    <w:semiHidden/>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Arial Unicode MS" w:hAnsi="Arial" w:cs="Tahoma"/>
      <w:sz w:val="28"/>
      <w:szCs w:val="28"/>
    </w:rPr>
  </w:style>
  <w:style w:type="paragraph" w:styleId="aa">
    <w:name w:val="Body Text"/>
    <w:basedOn w:val="a"/>
    <w:link w:val="ab"/>
    <w:pPr>
      <w:jc w:val="both"/>
    </w:pPr>
    <w:rPr>
      <w:sz w:val="22"/>
      <w:szCs w:val="22"/>
      <w:lang w:val="x-none"/>
    </w:rPr>
  </w:style>
  <w:style w:type="paragraph" w:styleId="ac">
    <w:name w:val="List"/>
    <w:basedOn w:val="aa"/>
    <w:semiHidden/>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styleId="ad">
    <w:name w:val="Balloon Text"/>
    <w:basedOn w:val="a"/>
    <w:rPr>
      <w:rFonts w:ascii="Tahoma" w:hAnsi="Tahoma" w:cs="Tahoma"/>
      <w:sz w:val="16"/>
      <w:szCs w:val="16"/>
    </w:rPr>
  </w:style>
  <w:style w:type="paragraph" w:styleId="ae">
    <w:name w:val="Body Text Indent"/>
    <w:basedOn w:val="a"/>
    <w:link w:val="af"/>
    <w:pPr>
      <w:spacing w:after="120"/>
      <w:ind w:left="283"/>
    </w:pPr>
    <w:rPr>
      <w:lang w:val="x-none"/>
    </w:rPr>
  </w:style>
  <w:style w:type="paragraph" w:customStyle="1" w:styleId="consnormal0">
    <w:name w:val="consnormal"/>
    <w:basedOn w:val="a"/>
    <w:pPr>
      <w:autoSpaceDE w:val="0"/>
      <w:ind w:right="19772" w:firstLine="720"/>
    </w:pPr>
    <w:rPr>
      <w:rFonts w:ascii="Arial" w:hAnsi="Arial" w:cs="Arial"/>
      <w:sz w:val="20"/>
      <w:szCs w:val="20"/>
    </w:rPr>
  </w:style>
  <w:style w:type="paragraph" w:customStyle="1" w:styleId="ConsNonformat">
    <w:name w:val="ConsNonformat"/>
    <w:pPr>
      <w:widowControl w:val="0"/>
      <w:suppressAutoHyphens/>
      <w:autoSpaceDE w:val="0"/>
    </w:pPr>
    <w:rPr>
      <w:rFonts w:ascii="Courier New" w:eastAsia="Arial" w:hAnsi="Courier New" w:cs="Courier New"/>
      <w:lang w:eastAsia="ar-SA"/>
    </w:rPr>
  </w:style>
  <w:style w:type="paragraph" w:customStyle="1" w:styleId="21">
    <w:name w:val="Основной текст 21"/>
    <w:basedOn w:val="a"/>
    <w:pPr>
      <w:spacing w:after="120" w:line="480" w:lineRule="auto"/>
    </w:pPr>
  </w:style>
  <w:style w:type="paragraph" w:styleId="af0">
    <w:name w:val="footer"/>
    <w:basedOn w:val="a"/>
    <w:link w:val="af1"/>
    <w:uiPriority w:val="99"/>
    <w:pPr>
      <w:tabs>
        <w:tab w:val="center" w:pos="4153"/>
        <w:tab w:val="right" w:pos="8306"/>
      </w:tabs>
    </w:pPr>
    <w:rPr>
      <w:lang w:val="x-none"/>
    </w:rPr>
  </w:style>
  <w:style w:type="paragraph" w:customStyle="1" w:styleId="14">
    <w:name w:val="Название объекта1"/>
    <w:basedOn w:val="a"/>
    <w:next w:val="a"/>
    <w:rPr>
      <w:b/>
      <w:bCs/>
      <w:sz w:val="20"/>
      <w:szCs w:val="20"/>
      <w14:shadow w14:blurRad="50800" w14:dist="38100" w14:dir="2700000" w14:sx="100000" w14:sy="100000" w14:kx="0" w14:ky="0" w14:algn="tl">
        <w14:srgbClr w14:val="000000">
          <w14:alpha w14:val="60000"/>
        </w14:srgbClr>
      </w14:shadow>
    </w:rPr>
  </w:style>
  <w:style w:type="paragraph" w:styleId="af2">
    <w:name w:val="header"/>
    <w:basedOn w:val="a"/>
    <w:link w:val="af3"/>
    <w:uiPriority w:val="99"/>
    <w:pPr>
      <w:tabs>
        <w:tab w:val="center" w:pos="4153"/>
        <w:tab w:val="right" w:pos="8306"/>
      </w:tabs>
    </w:pPr>
    <w:rPr>
      <w:rFonts w:ascii="Times New Roman CYR" w:hAnsi="Times New Roman CYR"/>
      <w:sz w:val="20"/>
      <w:szCs w:val="20"/>
      <w:lang w:val="x-none"/>
    </w:rPr>
  </w:style>
  <w:style w:type="paragraph" w:customStyle="1" w:styleId="31">
    <w:name w:val="Основной текст с отступом 31"/>
    <w:basedOn w:val="a"/>
    <w:pPr>
      <w:spacing w:after="120"/>
      <w:ind w:left="283"/>
    </w:pPr>
    <w:rPr>
      <w:sz w:val="16"/>
      <w:szCs w:val="16"/>
    </w:rPr>
  </w:style>
  <w:style w:type="paragraph" w:customStyle="1" w:styleId="210">
    <w:name w:val="Основной текст с отступом 21"/>
    <w:basedOn w:val="a"/>
    <w:pPr>
      <w:spacing w:after="120" w:line="480" w:lineRule="auto"/>
      <w:ind w:left="283"/>
    </w:pPr>
  </w:style>
  <w:style w:type="paragraph" w:styleId="af4">
    <w:name w:val="Title"/>
    <w:basedOn w:val="a"/>
    <w:next w:val="af5"/>
    <w:link w:val="af6"/>
    <w:qFormat/>
    <w:pPr>
      <w:jc w:val="center"/>
    </w:pPr>
    <w:rPr>
      <w:b/>
      <w:bCs/>
      <w:sz w:val="28"/>
      <w:lang w:val="x-none"/>
    </w:rPr>
  </w:style>
  <w:style w:type="paragraph" w:styleId="af5">
    <w:name w:val="Subtitle"/>
    <w:basedOn w:val="a9"/>
    <w:next w:val="aa"/>
    <w:link w:val="af7"/>
    <w:qFormat/>
    <w:pPr>
      <w:jc w:val="center"/>
    </w:pPr>
    <w:rPr>
      <w:rFonts w:cs="Times New Roman"/>
      <w:i/>
      <w:iCs/>
      <w:lang w:val="x-none"/>
    </w:rPr>
  </w:style>
  <w:style w:type="paragraph" w:customStyle="1" w:styleId="FR1">
    <w:name w:val="FR1"/>
    <w:pPr>
      <w:widowControl w:val="0"/>
      <w:suppressAutoHyphens/>
      <w:spacing w:line="300" w:lineRule="auto"/>
    </w:pPr>
    <w:rPr>
      <w:rFonts w:ascii="Arial" w:eastAsia="Arial" w:hAnsi="Arial" w:cs="Arial"/>
      <w:sz w:val="22"/>
      <w:szCs w:val="22"/>
      <w:lang w:eastAsia="ar-SA"/>
    </w:rPr>
  </w:style>
  <w:style w:type="paragraph" w:customStyle="1" w:styleId="Web1">
    <w:name w:val="Обычный (Web)1"/>
    <w:basedOn w:val="a"/>
    <w:pPr>
      <w:spacing w:before="280" w:after="280"/>
      <w:ind w:left="480" w:right="240"/>
      <w:jc w:val="both"/>
    </w:pPr>
    <w:rPr>
      <w:rFonts w:ascii="Verdana" w:eastAsia="Arial Unicode MS" w:hAnsi="Verdana" w:cs="Arial Unicode MS"/>
      <w:color w:val="000000"/>
      <w:sz w:val="16"/>
      <w:szCs w:val="16"/>
    </w:rPr>
  </w:style>
  <w:style w:type="paragraph" w:customStyle="1" w:styleId="140">
    <w:name w:val="Обычный + 14"/>
    <w:basedOn w:val="a"/>
    <w:rPr>
      <w:sz w:val="28"/>
      <w:szCs w:val="28"/>
    </w:rPr>
  </w:style>
  <w:style w:type="paragraph" w:styleId="15">
    <w:name w:val="toc 1"/>
    <w:basedOn w:val="a"/>
    <w:next w:val="a"/>
    <w:uiPriority w:val="39"/>
    <w:qFormat/>
    <w:pPr>
      <w:tabs>
        <w:tab w:val="right" w:leader="dot" w:pos="9628"/>
      </w:tabs>
      <w:jc w:val="center"/>
    </w:pPr>
    <w:rPr>
      <w:b/>
    </w:rPr>
  </w:style>
  <w:style w:type="paragraph" w:styleId="20">
    <w:name w:val="toc 2"/>
    <w:basedOn w:val="a"/>
    <w:next w:val="a"/>
    <w:uiPriority w:val="39"/>
    <w:qFormat/>
    <w:pPr>
      <w:ind w:left="240"/>
    </w:pPr>
  </w:style>
  <w:style w:type="paragraph" w:styleId="30">
    <w:name w:val="toc 3"/>
    <w:basedOn w:val="a"/>
    <w:next w:val="a"/>
    <w:uiPriority w:val="39"/>
    <w:semiHidden/>
    <w:qFormat/>
    <w:pPr>
      <w:ind w:left="480"/>
    </w:pPr>
  </w:style>
  <w:style w:type="paragraph" w:customStyle="1" w:styleId="16">
    <w:name w:val="Знак1 Знак Знак Знак"/>
    <w:basedOn w:val="a"/>
    <w:pPr>
      <w:spacing w:before="280" w:after="280"/>
    </w:pPr>
    <w:rPr>
      <w:rFonts w:ascii="Tahoma" w:hAnsi="Tahoma"/>
      <w:sz w:val="20"/>
      <w:szCs w:val="20"/>
      <w:lang w:val="en-US"/>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17">
    <w:name w:val="Знак1 Знак Знак Знак"/>
    <w:basedOn w:val="a"/>
    <w:pPr>
      <w:spacing w:before="280" w:after="280"/>
    </w:pPr>
    <w:rPr>
      <w:rFonts w:ascii="Tahoma" w:hAnsi="Tahoma" w:cs="Tahoma"/>
      <w:sz w:val="20"/>
      <w:szCs w:val="20"/>
      <w:lang w:val="en-US"/>
    </w:rPr>
  </w:style>
  <w:style w:type="paragraph" w:styleId="af8">
    <w:name w:val="footnote text"/>
    <w:basedOn w:val="a"/>
    <w:semiHidden/>
    <w:rPr>
      <w:sz w:val="20"/>
      <w:szCs w:val="20"/>
    </w:rPr>
  </w:style>
  <w:style w:type="paragraph" w:styleId="18">
    <w:name w:val="index 1"/>
    <w:basedOn w:val="a"/>
    <w:next w:val="a"/>
    <w:semiHidden/>
    <w:pPr>
      <w:ind w:left="240" w:hanging="240"/>
    </w:pPr>
  </w:style>
  <w:style w:type="paragraph" w:customStyle="1" w:styleId="af9">
    <w:name w:val="Знак"/>
    <w:basedOn w:val="a"/>
    <w:link w:val="afa"/>
    <w:pPr>
      <w:spacing w:before="280" w:after="280"/>
    </w:pPr>
    <w:rPr>
      <w:rFonts w:ascii="Tahoma" w:hAnsi="Tahoma"/>
      <w:sz w:val="20"/>
      <w:szCs w:val="20"/>
      <w:lang w:val="en-US"/>
    </w:rPr>
  </w:style>
  <w:style w:type="paragraph" w:customStyle="1" w:styleId="310">
    <w:name w:val="Основной текст 31"/>
    <w:basedOn w:val="a"/>
    <w:pPr>
      <w:spacing w:after="120"/>
    </w:pPr>
    <w:rPr>
      <w:sz w:val="16"/>
      <w:szCs w:val="16"/>
    </w:rPr>
  </w:style>
  <w:style w:type="paragraph" w:styleId="40">
    <w:name w:val="toc 4"/>
    <w:basedOn w:val="13"/>
    <w:semiHidden/>
    <w:pPr>
      <w:tabs>
        <w:tab w:val="right" w:leader="dot" w:pos="9637"/>
      </w:tabs>
      <w:ind w:left="849"/>
    </w:pPr>
  </w:style>
  <w:style w:type="paragraph" w:styleId="50">
    <w:name w:val="toc 5"/>
    <w:basedOn w:val="13"/>
    <w:semiHidden/>
    <w:pPr>
      <w:tabs>
        <w:tab w:val="right" w:leader="dot" w:pos="9637"/>
      </w:tabs>
      <w:ind w:left="1132"/>
    </w:pPr>
  </w:style>
  <w:style w:type="paragraph" w:styleId="60">
    <w:name w:val="toc 6"/>
    <w:basedOn w:val="13"/>
    <w:semiHidden/>
    <w:pPr>
      <w:tabs>
        <w:tab w:val="right" w:leader="dot" w:pos="9637"/>
      </w:tabs>
      <w:ind w:left="1415"/>
    </w:pPr>
  </w:style>
  <w:style w:type="paragraph" w:styleId="7">
    <w:name w:val="toc 7"/>
    <w:basedOn w:val="13"/>
    <w:semiHidden/>
    <w:pPr>
      <w:tabs>
        <w:tab w:val="right" w:leader="dot" w:pos="9637"/>
      </w:tabs>
      <w:ind w:left="1698"/>
    </w:pPr>
  </w:style>
  <w:style w:type="paragraph" w:styleId="80">
    <w:name w:val="toc 8"/>
    <w:basedOn w:val="13"/>
    <w:semiHidden/>
    <w:pPr>
      <w:tabs>
        <w:tab w:val="right" w:leader="dot" w:pos="9637"/>
      </w:tabs>
      <w:ind w:left="1981"/>
    </w:pPr>
  </w:style>
  <w:style w:type="paragraph" w:styleId="91">
    <w:name w:val="toc 9"/>
    <w:basedOn w:val="13"/>
    <w:semiHidden/>
    <w:pPr>
      <w:tabs>
        <w:tab w:val="right" w:leader="dot" w:pos="9637"/>
      </w:tabs>
      <w:ind w:left="2264"/>
    </w:pPr>
  </w:style>
  <w:style w:type="paragraph" w:customStyle="1" w:styleId="100">
    <w:name w:val="Оглавление 10"/>
    <w:basedOn w:val="13"/>
    <w:pPr>
      <w:tabs>
        <w:tab w:val="right" w:leader="dot" w:pos="9637"/>
      </w:tabs>
      <w:ind w:left="2547"/>
    </w:p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a"/>
  </w:style>
  <w:style w:type="paragraph" w:styleId="afe">
    <w:name w:val="Normal (Web)"/>
    <w:basedOn w:val="a"/>
    <w:uiPriority w:val="99"/>
    <w:unhideWhenUsed/>
    <w:rsid w:val="00A73B05"/>
    <w:pPr>
      <w:spacing w:before="100" w:beforeAutospacing="1" w:after="100" w:afterAutospacing="1"/>
    </w:pPr>
    <w:rPr>
      <w:lang w:eastAsia="ru-RU"/>
    </w:rPr>
  </w:style>
  <w:style w:type="paragraph" w:customStyle="1" w:styleId="text">
    <w:name w:val="text"/>
    <w:basedOn w:val="a"/>
    <w:rsid w:val="00A11B84"/>
    <w:pPr>
      <w:widowControl w:val="0"/>
      <w:suppressAutoHyphens/>
      <w:spacing w:before="206" w:after="337"/>
      <w:ind w:left="337" w:right="337"/>
    </w:pPr>
    <w:rPr>
      <w:rFonts w:ascii="Arial" w:eastAsia="Arial Unicode MS" w:hAnsi="Arial" w:cs="Arial"/>
      <w:color w:val="000000"/>
      <w:kern w:val="1"/>
      <w:sz w:val="22"/>
      <w:szCs w:val="22"/>
    </w:rPr>
  </w:style>
  <w:style w:type="paragraph" w:styleId="aff">
    <w:name w:val="List Paragraph"/>
    <w:basedOn w:val="a"/>
    <w:link w:val="aff0"/>
    <w:uiPriority w:val="34"/>
    <w:qFormat/>
    <w:rsid w:val="00A17F03"/>
    <w:pPr>
      <w:widowControl w:val="0"/>
      <w:suppressAutoHyphens/>
      <w:ind w:left="720"/>
    </w:pPr>
    <w:rPr>
      <w:rFonts w:eastAsia="Arial Unicode MS"/>
      <w:kern w:val="1"/>
      <w:sz w:val="20"/>
    </w:rPr>
  </w:style>
  <w:style w:type="character" w:customStyle="1" w:styleId="90">
    <w:name w:val="Заголовок 9 Знак"/>
    <w:link w:val="9"/>
    <w:uiPriority w:val="9"/>
    <w:semiHidden/>
    <w:rsid w:val="008D5510"/>
    <w:rPr>
      <w:rFonts w:ascii="Cambria" w:eastAsia="Times New Roman" w:hAnsi="Cambria" w:cs="Times New Roman"/>
      <w:sz w:val="22"/>
      <w:szCs w:val="22"/>
      <w:lang w:eastAsia="ar-SA"/>
    </w:rPr>
  </w:style>
  <w:style w:type="table" w:styleId="aff1">
    <w:name w:val="Table Grid"/>
    <w:basedOn w:val="a1"/>
    <w:uiPriority w:val="59"/>
    <w:rsid w:val="002C6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Название Знак"/>
    <w:link w:val="af4"/>
    <w:rsid w:val="004E4335"/>
    <w:rPr>
      <w:b/>
      <w:bCs/>
      <w:sz w:val="28"/>
      <w:szCs w:val="24"/>
      <w:lang w:eastAsia="ar-SA"/>
    </w:rPr>
  </w:style>
  <w:style w:type="paragraph" w:customStyle="1" w:styleId="ConsPlusNonformat">
    <w:name w:val="ConsPlusNonformat"/>
    <w:uiPriority w:val="99"/>
    <w:rsid w:val="00F041B7"/>
    <w:pPr>
      <w:widowControl w:val="0"/>
      <w:suppressAutoHyphens/>
      <w:autoSpaceDE w:val="0"/>
    </w:pPr>
    <w:rPr>
      <w:rFonts w:ascii="Courier New" w:eastAsia="Arial" w:hAnsi="Courier New" w:cs="Courier New"/>
      <w:lang w:eastAsia="ar-SA"/>
    </w:rPr>
  </w:style>
  <w:style w:type="character" w:customStyle="1" w:styleId="WW-">
    <w:name w:val="WW-Символ сноски"/>
    <w:rsid w:val="00F360A2"/>
  </w:style>
  <w:style w:type="paragraph" w:customStyle="1" w:styleId="19">
    <w:name w:val="Обычный (веб)1"/>
    <w:basedOn w:val="a"/>
    <w:rsid w:val="00F360A2"/>
    <w:pPr>
      <w:suppressAutoHyphens/>
      <w:spacing w:after="200" w:line="240" w:lineRule="atLeast"/>
    </w:pPr>
    <w:rPr>
      <w:rFonts w:ascii="Verdana" w:hAnsi="Verdana" w:cs="Calibri"/>
      <w:color w:val="000000"/>
      <w:sz w:val="16"/>
      <w:szCs w:val="16"/>
    </w:rPr>
  </w:style>
  <w:style w:type="paragraph" w:styleId="aff2">
    <w:name w:val="TOC Heading"/>
    <w:basedOn w:val="1"/>
    <w:next w:val="a"/>
    <w:uiPriority w:val="39"/>
    <w:semiHidden/>
    <w:unhideWhenUsed/>
    <w:qFormat/>
    <w:rsid w:val="001F3FCE"/>
    <w:pPr>
      <w:keepLines/>
      <w:numPr>
        <w:numId w:val="0"/>
      </w:numPr>
      <w:spacing w:before="480" w:line="276" w:lineRule="auto"/>
      <w:jc w:val="left"/>
      <w:outlineLvl w:val="9"/>
    </w:pPr>
    <w:rPr>
      <w:rFonts w:ascii="Cambria" w:hAnsi="Cambria"/>
      <w:b/>
      <w:bCs/>
      <w:color w:val="365F91"/>
      <w:szCs w:val="28"/>
      <w:lang w:eastAsia="en-US"/>
    </w:rPr>
  </w:style>
  <w:style w:type="character" w:customStyle="1" w:styleId="af1">
    <w:name w:val="Нижний колонтитул Знак"/>
    <w:link w:val="af0"/>
    <w:uiPriority w:val="99"/>
    <w:rsid w:val="001F3FCE"/>
    <w:rPr>
      <w:sz w:val="24"/>
      <w:szCs w:val="24"/>
      <w:lang w:eastAsia="ar-SA"/>
    </w:rPr>
  </w:style>
  <w:style w:type="paragraph" w:styleId="aff3">
    <w:name w:val="endnote text"/>
    <w:basedOn w:val="a"/>
    <w:link w:val="aff4"/>
    <w:uiPriority w:val="99"/>
    <w:semiHidden/>
    <w:unhideWhenUsed/>
    <w:rsid w:val="001959CB"/>
    <w:rPr>
      <w:sz w:val="20"/>
      <w:szCs w:val="20"/>
      <w:lang w:val="x-none"/>
    </w:rPr>
  </w:style>
  <w:style w:type="character" w:customStyle="1" w:styleId="aff4">
    <w:name w:val="Текст концевой сноски Знак"/>
    <w:link w:val="aff3"/>
    <w:uiPriority w:val="99"/>
    <w:semiHidden/>
    <w:rsid w:val="001959CB"/>
    <w:rPr>
      <w:lang w:eastAsia="ar-SA"/>
    </w:rPr>
  </w:style>
  <w:style w:type="character" w:styleId="aff5">
    <w:name w:val="annotation reference"/>
    <w:uiPriority w:val="99"/>
    <w:semiHidden/>
    <w:unhideWhenUsed/>
    <w:rsid w:val="00123DEB"/>
    <w:rPr>
      <w:sz w:val="16"/>
      <w:szCs w:val="16"/>
    </w:rPr>
  </w:style>
  <w:style w:type="paragraph" w:styleId="aff6">
    <w:name w:val="annotation text"/>
    <w:basedOn w:val="a"/>
    <w:link w:val="aff7"/>
    <w:uiPriority w:val="99"/>
    <w:semiHidden/>
    <w:unhideWhenUsed/>
    <w:rsid w:val="00123DEB"/>
    <w:rPr>
      <w:sz w:val="20"/>
      <w:szCs w:val="20"/>
      <w:lang w:val="x-none"/>
    </w:rPr>
  </w:style>
  <w:style w:type="character" w:customStyle="1" w:styleId="aff7">
    <w:name w:val="Текст примечания Знак"/>
    <w:link w:val="aff6"/>
    <w:uiPriority w:val="99"/>
    <w:semiHidden/>
    <w:rsid w:val="00123DEB"/>
    <w:rPr>
      <w:lang w:eastAsia="ar-SA"/>
    </w:rPr>
  </w:style>
  <w:style w:type="paragraph" w:styleId="aff8">
    <w:name w:val="annotation subject"/>
    <w:basedOn w:val="aff6"/>
    <w:next w:val="aff6"/>
    <w:link w:val="aff9"/>
    <w:uiPriority w:val="99"/>
    <w:semiHidden/>
    <w:unhideWhenUsed/>
    <w:rsid w:val="00123DEB"/>
    <w:rPr>
      <w:b/>
      <w:bCs/>
    </w:rPr>
  </w:style>
  <w:style w:type="character" w:customStyle="1" w:styleId="aff9">
    <w:name w:val="Тема примечания Знак"/>
    <w:link w:val="aff8"/>
    <w:uiPriority w:val="99"/>
    <w:semiHidden/>
    <w:rsid w:val="00123DEB"/>
    <w:rPr>
      <w:b/>
      <w:bCs/>
      <w:lang w:eastAsia="ar-SA"/>
    </w:rPr>
  </w:style>
  <w:style w:type="paragraph" w:styleId="affa">
    <w:name w:val="No Spacing"/>
    <w:aliases w:val="Мой- сми"/>
    <w:link w:val="affb"/>
    <w:uiPriority w:val="1"/>
    <w:qFormat/>
    <w:rsid w:val="006D274E"/>
    <w:rPr>
      <w:rFonts w:ascii="Calibri" w:hAnsi="Calibri"/>
      <w:sz w:val="22"/>
      <w:szCs w:val="22"/>
    </w:rPr>
  </w:style>
  <w:style w:type="character" w:customStyle="1" w:styleId="afa">
    <w:name w:val="Знак Знак"/>
    <w:link w:val="af9"/>
    <w:rsid w:val="00FF047B"/>
    <w:rPr>
      <w:rFonts w:ascii="Tahoma" w:hAnsi="Tahoma"/>
      <w:lang w:val="en-US" w:eastAsia="ar-SA"/>
    </w:rPr>
  </w:style>
  <w:style w:type="character" w:customStyle="1" w:styleId="af3">
    <w:name w:val="Верхний колонтитул Знак"/>
    <w:link w:val="af2"/>
    <w:uiPriority w:val="99"/>
    <w:rsid w:val="007726DE"/>
    <w:rPr>
      <w:rFonts w:ascii="Times New Roman CYR" w:hAnsi="Times New Roman CYR"/>
      <w:lang w:eastAsia="ar-SA"/>
    </w:rPr>
  </w:style>
  <w:style w:type="character" w:customStyle="1" w:styleId="af">
    <w:name w:val="Основной текст с отступом Знак"/>
    <w:link w:val="ae"/>
    <w:rsid w:val="00DC1AC8"/>
    <w:rPr>
      <w:sz w:val="24"/>
      <w:szCs w:val="24"/>
      <w:lang w:eastAsia="ar-SA"/>
    </w:rPr>
  </w:style>
  <w:style w:type="paragraph" w:styleId="affc">
    <w:name w:val="Revision"/>
    <w:hidden/>
    <w:uiPriority w:val="99"/>
    <w:semiHidden/>
    <w:rsid w:val="0022133A"/>
    <w:rPr>
      <w:sz w:val="24"/>
      <w:szCs w:val="24"/>
      <w:lang w:eastAsia="ar-SA"/>
    </w:rPr>
  </w:style>
  <w:style w:type="character" w:customStyle="1" w:styleId="affb">
    <w:name w:val="Без интервала Знак"/>
    <w:aliases w:val="Мой- сми Знак"/>
    <w:link w:val="affa"/>
    <w:uiPriority w:val="1"/>
    <w:rsid w:val="00557956"/>
    <w:rPr>
      <w:rFonts w:ascii="Calibri" w:hAnsi="Calibri"/>
      <w:sz w:val="22"/>
      <w:szCs w:val="22"/>
      <w:lang w:val="ru-RU" w:eastAsia="ru-RU" w:bidi="ar-SA"/>
    </w:rPr>
  </w:style>
  <w:style w:type="character" w:customStyle="1" w:styleId="af7">
    <w:name w:val="Подзаголовок Знак"/>
    <w:link w:val="af5"/>
    <w:rsid w:val="006D338B"/>
    <w:rPr>
      <w:rFonts w:ascii="Arial" w:eastAsia="Arial Unicode MS" w:hAnsi="Arial" w:cs="Tahoma"/>
      <w:i/>
      <w:iCs/>
      <w:sz w:val="28"/>
      <w:szCs w:val="28"/>
      <w:lang w:eastAsia="ar-SA"/>
    </w:rPr>
  </w:style>
  <w:style w:type="character" w:customStyle="1" w:styleId="ab">
    <w:name w:val="Основной текст Знак"/>
    <w:link w:val="aa"/>
    <w:rsid w:val="002572EC"/>
    <w:rPr>
      <w:sz w:val="22"/>
      <w:szCs w:val="22"/>
      <w:lang w:eastAsia="ar-SA"/>
    </w:rPr>
  </w:style>
  <w:style w:type="character" w:styleId="affd">
    <w:name w:val="FollowedHyperlink"/>
    <w:uiPriority w:val="99"/>
    <w:semiHidden/>
    <w:unhideWhenUsed/>
    <w:rsid w:val="007D1B6C"/>
    <w:rPr>
      <w:color w:val="800080"/>
      <w:u w:val="single"/>
    </w:rPr>
  </w:style>
  <w:style w:type="paragraph" w:customStyle="1" w:styleId="xl79">
    <w:name w:val="xl79"/>
    <w:basedOn w:val="a"/>
    <w:rsid w:val="007D1B6C"/>
    <w:pPr>
      <w:pBdr>
        <w:top w:val="single" w:sz="4" w:space="0" w:color="auto"/>
      </w:pBdr>
      <w:spacing w:before="100" w:beforeAutospacing="1" w:after="100" w:afterAutospacing="1"/>
    </w:pPr>
    <w:rPr>
      <w:lang w:eastAsia="ru-RU"/>
    </w:rPr>
  </w:style>
  <w:style w:type="paragraph" w:customStyle="1" w:styleId="xl80">
    <w:name w:val="xl80"/>
    <w:basedOn w:val="a"/>
    <w:rsid w:val="007D1B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lang w:eastAsia="ru-RU"/>
    </w:rPr>
  </w:style>
  <w:style w:type="paragraph" w:customStyle="1" w:styleId="xl81">
    <w:name w:val="xl81"/>
    <w:basedOn w:val="a"/>
    <w:rsid w:val="007D1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lang w:eastAsia="ru-RU"/>
    </w:rPr>
  </w:style>
  <w:style w:type="paragraph" w:customStyle="1" w:styleId="xl82">
    <w:name w:val="xl82"/>
    <w:basedOn w:val="a"/>
    <w:rsid w:val="007D1B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lang w:eastAsia="ru-RU"/>
    </w:rPr>
  </w:style>
  <w:style w:type="paragraph" w:customStyle="1" w:styleId="xl83">
    <w:name w:val="xl83"/>
    <w:basedOn w:val="a"/>
    <w:rsid w:val="007D1B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0"/>
      <w:szCs w:val="20"/>
      <w:lang w:eastAsia="ru-RU"/>
    </w:rPr>
  </w:style>
  <w:style w:type="paragraph" w:customStyle="1" w:styleId="xl84">
    <w:name w:val="xl84"/>
    <w:basedOn w:val="a"/>
    <w:rsid w:val="007D1B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0"/>
      <w:szCs w:val="20"/>
      <w:lang w:eastAsia="ru-RU"/>
    </w:rPr>
  </w:style>
  <w:style w:type="paragraph" w:customStyle="1" w:styleId="xl85">
    <w:name w:val="xl85"/>
    <w:basedOn w:val="a"/>
    <w:rsid w:val="007D1B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0"/>
      <w:szCs w:val="20"/>
      <w:lang w:eastAsia="ru-RU"/>
    </w:rPr>
  </w:style>
  <w:style w:type="paragraph" w:customStyle="1" w:styleId="xl86">
    <w:name w:val="xl86"/>
    <w:basedOn w:val="a"/>
    <w:rsid w:val="007D1B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0"/>
      <w:szCs w:val="20"/>
      <w:lang w:eastAsia="ru-RU"/>
    </w:rPr>
  </w:style>
  <w:style w:type="paragraph" w:customStyle="1" w:styleId="xl87">
    <w:name w:val="xl87"/>
    <w:basedOn w:val="a"/>
    <w:rsid w:val="007D1B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0"/>
      <w:szCs w:val="20"/>
      <w:lang w:eastAsia="ru-RU"/>
    </w:rPr>
  </w:style>
  <w:style w:type="paragraph" w:customStyle="1" w:styleId="xl88">
    <w:name w:val="xl88"/>
    <w:basedOn w:val="a"/>
    <w:rsid w:val="007D1B6C"/>
    <w:pPr>
      <w:spacing w:before="100" w:beforeAutospacing="1" w:after="100" w:afterAutospacing="1"/>
      <w:jc w:val="center"/>
      <w:textAlignment w:val="top"/>
    </w:pPr>
    <w:rPr>
      <w:lang w:eastAsia="ru-RU"/>
    </w:rPr>
  </w:style>
  <w:style w:type="paragraph" w:customStyle="1" w:styleId="xl89">
    <w:name w:val="xl89"/>
    <w:basedOn w:val="a"/>
    <w:rsid w:val="007D1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lang w:eastAsia="ru-RU"/>
    </w:rPr>
  </w:style>
  <w:style w:type="paragraph" w:customStyle="1" w:styleId="xl90">
    <w:name w:val="xl90"/>
    <w:basedOn w:val="a"/>
    <w:rsid w:val="007D1B6C"/>
    <w:pPr>
      <w:pBdr>
        <w:top w:val="single" w:sz="4" w:space="0" w:color="auto"/>
      </w:pBdr>
      <w:spacing w:before="100" w:beforeAutospacing="1" w:after="100" w:afterAutospacing="1"/>
      <w:jc w:val="center"/>
      <w:textAlignment w:val="top"/>
    </w:pPr>
    <w:rPr>
      <w:b/>
      <w:bCs/>
      <w:color w:val="000000"/>
      <w:sz w:val="20"/>
      <w:szCs w:val="20"/>
      <w:lang w:eastAsia="ru-RU"/>
    </w:rPr>
  </w:style>
  <w:style w:type="paragraph" w:customStyle="1" w:styleId="xl91">
    <w:name w:val="xl91"/>
    <w:basedOn w:val="a"/>
    <w:rsid w:val="007D1B6C"/>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0"/>
      <w:szCs w:val="20"/>
      <w:lang w:eastAsia="ru-RU"/>
    </w:rPr>
  </w:style>
  <w:style w:type="paragraph" w:customStyle="1" w:styleId="xl92">
    <w:name w:val="xl92"/>
    <w:basedOn w:val="a"/>
    <w:rsid w:val="007D1B6C"/>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lang w:eastAsia="ru-RU"/>
    </w:rPr>
  </w:style>
  <w:style w:type="paragraph" w:customStyle="1" w:styleId="xl93">
    <w:name w:val="xl93"/>
    <w:basedOn w:val="a"/>
    <w:rsid w:val="007D1B6C"/>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lang w:eastAsia="ru-RU"/>
    </w:rPr>
  </w:style>
  <w:style w:type="paragraph" w:customStyle="1" w:styleId="xl94">
    <w:name w:val="xl94"/>
    <w:basedOn w:val="a"/>
    <w:rsid w:val="007D1B6C"/>
    <w:pPr>
      <w:pBdr>
        <w:top w:val="single" w:sz="4" w:space="0" w:color="auto"/>
        <w:bottom w:val="single" w:sz="4" w:space="0" w:color="auto"/>
      </w:pBdr>
      <w:spacing w:before="100" w:beforeAutospacing="1" w:after="100" w:afterAutospacing="1"/>
      <w:jc w:val="center"/>
      <w:textAlignment w:val="top"/>
    </w:pPr>
    <w:rPr>
      <w:b/>
      <w:bCs/>
      <w:color w:val="000000"/>
      <w:sz w:val="20"/>
      <w:szCs w:val="20"/>
      <w:lang w:eastAsia="ru-RU"/>
    </w:rPr>
  </w:style>
  <w:style w:type="paragraph" w:customStyle="1" w:styleId="xl95">
    <w:name w:val="xl95"/>
    <w:basedOn w:val="a"/>
    <w:rsid w:val="007D1B6C"/>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lang w:eastAsia="ru-RU"/>
    </w:rPr>
  </w:style>
  <w:style w:type="paragraph" w:customStyle="1" w:styleId="affe">
    <w:name w:val="Стиль доклада"/>
    <w:basedOn w:val="1"/>
    <w:link w:val="afff"/>
    <w:qFormat/>
    <w:rsid w:val="003A74B5"/>
    <w:rPr>
      <w:sz w:val="24"/>
    </w:rPr>
  </w:style>
  <w:style w:type="paragraph" w:customStyle="1" w:styleId="afff0">
    <w:name w:val="Стиль докладГлавы"/>
    <w:basedOn w:val="affe"/>
    <w:link w:val="afff1"/>
    <w:qFormat/>
    <w:rsid w:val="003A74B5"/>
    <w:rPr>
      <w:b/>
    </w:rPr>
  </w:style>
  <w:style w:type="character" w:customStyle="1" w:styleId="10">
    <w:name w:val="Заголовок 1 Знак"/>
    <w:link w:val="1"/>
    <w:rsid w:val="003A74B5"/>
    <w:rPr>
      <w:sz w:val="28"/>
      <w:szCs w:val="24"/>
      <w:lang w:eastAsia="ar-SA"/>
    </w:rPr>
  </w:style>
  <w:style w:type="character" w:customStyle="1" w:styleId="afff">
    <w:name w:val="Стиль доклада Знак"/>
    <w:link w:val="affe"/>
    <w:rsid w:val="003A74B5"/>
    <w:rPr>
      <w:sz w:val="24"/>
      <w:szCs w:val="24"/>
      <w:lang w:eastAsia="ar-SA"/>
    </w:rPr>
  </w:style>
  <w:style w:type="character" w:customStyle="1" w:styleId="aff0">
    <w:name w:val="Абзац списка Знак"/>
    <w:link w:val="aff"/>
    <w:uiPriority w:val="34"/>
    <w:locked/>
    <w:rsid w:val="00153358"/>
    <w:rPr>
      <w:rFonts w:eastAsia="Arial Unicode MS"/>
      <w:kern w:val="1"/>
      <w:szCs w:val="24"/>
    </w:rPr>
  </w:style>
  <w:style w:type="character" w:customStyle="1" w:styleId="afff1">
    <w:name w:val="Стиль докладГлавы Знак"/>
    <w:link w:val="afff0"/>
    <w:rsid w:val="003A74B5"/>
    <w:rPr>
      <w:b/>
      <w:sz w:val="24"/>
      <w:szCs w:val="24"/>
      <w:lang w:eastAsia="ar-SA"/>
    </w:rPr>
  </w:style>
  <w:style w:type="paragraph" w:customStyle="1" w:styleId="xl65">
    <w:name w:val="xl65"/>
    <w:basedOn w:val="a"/>
    <w:rsid w:val="005A3B0A"/>
    <w:pPr>
      <w:spacing w:before="100" w:beforeAutospacing="1" w:after="100" w:afterAutospacing="1"/>
    </w:pPr>
    <w:rPr>
      <w:sz w:val="18"/>
      <w:szCs w:val="18"/>
      <w:lang w:eastAsia="ru-RU"/>
    </w:rPr>
  </w:style>
  <w:style w:type="paragraph" w:customStyle="1" w:styleId="xl66">
    <w:name w:val="xl66"/>
    <w:basedOn w:val="a"/>
    <w:rsid w:val="005A3B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lang w:eastAsia="ru-RU"/>
    </w:rPr>
  </w:style>
  <w:style w:type="paragraph" w:customStyle="1" w:styleId="xl67">
    <w:name w:val="xl67"/>
    <w:basedOn w:val="a"/>
    <w:rsid w:val="005A3B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lang w:eastAsia="ru-RU"/>
    </w:rPr>
  </w:style>
  <w:style w:type="paragraph" w:customStyle="1" w:styleId="xl68">
    <w:name w:val="xl68"/>
    <w:basedOn w:val="a"/>
    <w:rsid w:val="005A3B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lang w:eastAsia="ru-RU"/>
    </w:rPr>
  </w:style>
  <w:style w:type="paragraph" w:customStyle="1" w:styleId="xl69">
    <w:name w:val="xl69"/>
    <w:basedOn w:val="a"/>
    <w:rsid w:val="005A3B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lang w:eastAsia="ru-RU"/>
    </w:rPr>
  </w:style>
  <w:style w:type="paragraph" w:customStyle="1" w:styleId="xl70">
    <w:name w:val="xl70"/>
    <w:basedOn w:val="a"/>
    <w:rsid w:val="005A3B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lang w:eastAsia="ru-RU"/>
    </w:rPr>
  </w:style>
  <w:style w:type="paragraph" w:customStyle="1" w:styleId="xl71">
    <w:name w:val="xl71"/>
    <w:basedOn w:val="a"/>
    <w:rsid w:val="005A3B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lang w:eastAsia="ru-RU"/>
    </w:rPr>
  </w:style>
  <w:style w:type="paragraph" w:customStyle="1" w:styleId="xl72">
    <w:name w:val="xl72"/>
    <w:basedOn w:val="a"/>
    <w:rsid w:val="005A3B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lang w:eastAsia="ru-RU"/>
    </w:rPr>
  </w:style>
  <w:style w:type="paragraph" w:customStyle="1" w:styleId="ConsPlusTitle">
    <w:name w:val="ConsPlusTitle"/>
    <w:rsid w:val="0027417A"/>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6796">
      <w:bodyDiv w:val="1"/>
      <w:marLeft w:val="0"/>
      <w:marRight w:val="0"/>
      <w:marTop w:val="0"/>
      <w:marBottom w:val="0"/>
      <w:divBdr>
        <w:top w:val="none" w:sz="0" w:space="0" w:color="auto"/>
        <w:left w:val="none" w:sz="0" w:space="0" w:color="auto"/>
        <w:bottom w:val="none" w:sz="0" w:space="0" w:color="auto"/>
        <w:right w:val="none" w:sz="0" w:space="0" w:color="auto"/>
      </w:divBdr>
    </w:div>
    <w:div w:id="110782291">
      <w:bodyDiv w:val="1"/>
      <w:marLeft w:val="0"/>
      <w:marRight w:val="0"/>
      <w:marTop w:val="0"/>
      <w:marBottom w:val="0"/>
      <w:divBdr>
        <w:top w:val="none" w:sz="0" w:space="0" w:color="auto"/>
        <w:left w:val="none" w:sz="0" w:space="0" w:color="auto"/>
        <w:bottom w:val="none" w:sz="0" w:space="0" w:color="auto"/>
        <w:right w:val="none" w:sz="0" w:space="0" w:color="auto"/>
      </w:divBdr>
    </w:div>
    <w:div w:id="176770168">
      <w:bodyDiv w:val="1"/>
      <w:marLeft w:val="0"/>
      <w:marRight w:val="0"/>
      <w:marTop w:val="0"/>
      <w:marBottom w:val="0"/>
      <w:divBdr>
        <w:top w:val="none" w:sz="0" w:space="0" w:color="auto"/>
        <w:left w:val="none" w:sz="0" w:space="0" w:color="auto"/>
        <w:bottom w:val="none" w:sz="0" w:space="0" w:color="auto"/>
        <w:right w:val="none" w:sz="0" w:space="0" w:color="auto"/>
      </w:divBdr>
    </w:div>
    <w:div w:id="184297353">
      <w:bodyDiv w:val="1"/>
      <w:marLeft w:val="0"/>
      <w:marRight w:val="0"/>
      <w:marTop w:val="0"/>
      <w:marBottom w:val="0"/>
      <w:divBdr>
        <w:top w:val="none" w:sz="0" w:space="0" w:color="auto"/>
        <w:left w:val="none" w:sz="0" w:space="0" w:color="auto"/>
        <w:bottom w:val="none" w:sz="0" w:space="0" w:color="auto"/>
        <w:right w:val="none" w:sz="0" w:space="0" w:color="auto"/>
      </w:divBdr>
    </w:div>
    <w:div w:id="268240216">
      <w:bodyDiv w:val="1"/>
      <w:marLeft w:val="0"/>
      <w:marRight w:val="0"/>
      <w:marTop w:val="0"/>
      <w:marBottom w:val="0"/>
      <w:divBdr>
        <w:top w:val="none" w:sz="0" w:space="0" w:color="auto"/>
        <w:left w:val="none" w:sz="0" w:space="0" w:color="auto"/>
        <w:bottom w:val="none" w:sz="0" w:space="0" w:color="auto"/>
        <w:right w:val="none" w:sz="0" w:space="0" w:color="auto"/>
      </w:divBdr>
    </w:div>
    <w:div w:id="397410374">
      <w:bodyDiv w:val="1"/>
      <w:marLeft w:val="0"/>
      <w:marRight w:val="0"/>
      <w:marTop w:val="0"/>
      <w:marBottom w:val="0"/>
      <w:divBdr>
        <w:top w:val="none" w:sz="0" w:space="0" w:color="auto"/>
        <w:left w:val="none" w:sz="0" w:space="0" w:color="auto"/>
        <w:bottom w:val="none" w:sz="0" w:space="0" w:color="auto"/>
        <w:right w:val="none" w:sz="0" w:space="0" w:color="auto"/>
      </w:divBdr>
    </w:div>
    <w:div w:id="424771325">
      <w:bodyDiv w:val="1"/>
      <w:marLeft w:val="0"/>
      <w:marRight w:val="0"/>
      <w:marTop w:val="0"/>
      <w:marBottom w:val="0"/>
      <w:divBdr>
        <w:top w:val="none" w:sz="0" w:space="0" w:color="auto"/>
        <w:left w:val="none" w:sz="0" w:space="0" w:color="auto"/>
        <w:bottom w:val="none" w:sz="0" w:space="0" w:color="auto"/>
        <w:right w:val="none" w:sz="0" w:space="0" w:color="auto"/>
      </w:divBdr>
    </w:div>
    <w:div w:id="661587331">
      <w:bodyDiv w:val="1"/>
      <w:marLeft w:val="0"/>
      <w:marRight w:val="0"/>
      <w:marTop w:val="0"/>
      <w:marBottom w:val="0"/>
      <w:divBdr>
        <w:top w:val="none" w:sz="0" w:space="0" w:color="auto"/>
        <w:left w:val="none" w:sz="0" w:space="0" w:color="auto"/>
        <w:bottom w:val="none" w:sz="0" w:space="0" w:color="auto"/>
        <w:right w:val="none" w:sz="0" w:space="0" w:color="auto"/>
      </w:divBdr>
    </w:div>
    <w:div w:id="725105343">
      <w:bodyDiv w:val="1"/>
      <w:marLeft w:val="0"/>
      <w:marRight w:val="0"/>
      <w:marTop w:val="0"/>
      <w:marBottom w:val="0"/>
      <w:divBdr>
        <w:top w:val="none" w:sz="0" w:space="0" w:color="auto"/>
        <w:left w:val="none" w:sz="0" w:space="0" w:color="auto"/>
        <w:bottom w:val="none" w:sz="0" w:space="0" w:color="auto"/>
        <w:right w:val="none" w:sz="0" w:space="0" w:color="auto"/>
      </w:divBdr>
    </w:div>
    <w:div w:id="835418637">
      <w:bodyDiv w:val="1"/>
      <w:marLeft w:val="0"/>
      <w:marRight w:val="0"/>
      <w:marTop w:val="0"/>
      <w:marBottom w:val="0"/>
      <w:divBdr>
        <w:top w:val="none" w:sz="0" w:space="0" w:color="auto"/>
        <w:left w:val="none" w:sz="0" w:space="0" w:color="auto"/>
        <w:bottom w:val="none" w:sz="0" w:space="0" w:color="auto"/>
        <w:right w:val="none" w:sz="0" w:space="0" w:color="auto"/>
      </w:divBdr>
    </w:div>
    <w:div w:id="949629801">
      <w:bodyDiv w:val="1"/>
      <w:marLeft w:val="0"/>
      <w:marRight w:val="0"/>
      <w:marTop w:val="0"/>
      <w:marBottom w:val="0"/>
      <w:divBdr>
        <w:top w:val="none" w:sz="0" w:space="0" w:color="auto"/>
        <w:left w:val="none" w:sz="0" w:space="0" w:color="auto"/>
        <w:bottom w:val="none" w:sz="0" w:space="0" w:color="auto"/>
        <w:right w:val="none" w:sz="0" w:space="0" w:color="auto"/>
      </w:divBdr>
    </w:div>
    <w:div w:id="1042829015">
      <w:bodyDiv w:val="1"/>
      <w:marLeft w:val="0"/>
      <w:marRight w:val="0"/>
      <w:marTop w:val="0"/>
      <w:marBottom w:val="0"/>
      <w:divBdr>
        <w:top w:val="none" w:sz="0" w:space="0" w:color="auto"/>
        <w:left w:val="none" w:sz="0" w:space="0" w:color="auto"/>
        <w:bottom w:val="none" w:sz="0" w:space="0" w:color="auto"/>
        <w:right w:val="none" w:sz="0" w:space="0" w:color="auto"/>
      </w:divBdr>
    </w:div>
    <w:div w:id="1209685253">
      <w:bodyDiv w:val="1"/>
      <w:marLeft w:val="0"/>
      <w:marRight w:val="0"/>
      <w:marTop w:val="0"/>
      <w:marBottom w:val="0"/>
      <w:divBdr>
        <w:top w:val="none" w:sz="0" w:space="0" w:color="auto"/>
        <w:left w:val="none" w:sz="0" w:space="0" w:color="auto"/>
        <w:bottom w:val="none" w:sz="0" w:space="0" w:color="auto"/>
        <w:right w:val="none" w:sz="0" w:space="0" w:color="auto"/>
      </w:divBdr>
    </w:div>
    <w:div w:id="1265072995">
      <w:bodyDiv w:val="1"/>
      <w:marLeft w:val="0"/>
      <w:marRight w:val="0"/>
      <w:marTop w:val="0"/>
      <w:marBottom w:val="0"/>
      <w:divBdr>
        <w:top w:val="none" w:sz="0" w:space="0" w:color="auto"/>
        <w:left w:val="none" w:sz="0" w:space="0" w:color="auto"/>
        <w:bottom w:val="none" w:sz="0" w:space="0" w:color="auto"/>
        <w:right w:val="none" w:sz="0" w:space="0" w:color="auto"/>
      </w:divBdr>
    </w:div>
    <w:div w:id="1272056906">
      <w:bodyDiv w:val="1"/>
      <w:marLeft w:val="0"/>
      <w:marRight w:val="0"/>
      <w:marTop w:val="0"/>
      <w:marBottom w:val="0"/>
      <w:divBdr>
        <w:top w:val="none" w:sz="0" w:space="0" w:color="auto"/>
        <w:left w:val="none" w:sz="0" w:space="0" w:color="auto"/>
        <w:bottom w:val="none" w:sz="0" w:space="0" w:color="auto"/>
        <w:right w:val="none" w:sz="0" w:space="0" w:color="auto"/>
      </w:divBdr>
    </w:div>
    <w:div w:id="1379937036">
      <w:bodyDiv w:val="1"/>
      <w:marLeft w:val="0"/>
      <w:marRight w:val="0"/>
      <w:marTop w:val="0"/>
      <w:marBottom w:val="0"/>
      <w:divBdr>
        <w:top w:val="none" w:sz="0" w:space="0" w:color="auto"/>
        <w:left w:val="none" w:sz="0" w:space="0" w:color="auto"/>
        <w:bottom w:val="none" w:sz="0" w:space="0" w:color="auto"/>
        <w:right w:val="none" w:sz="0" w:space="0" w:color="auto"/>
      </w:divBdr>
    </w:div>
    <w:div w:id="1495340801">
      <w:bodyDiv w:val="1"/>
      <w:marLeft w:val="0"/>
      <w:marRight w:val="0"/>
      <w:marTop w:val="0"/>
      <w:marBottom w:val="0"/>
      <w:divBdr>
        <w:top w:val="none" w:sz="0" w:space="0" w:color="auto"/>
        <w:left w:val="none" w:sz="0" w:space="0" w:color="auto"/>
        <w:bottom w:val="none" w:sz="0" w:space="0" w:color="auto"/>
        <w:right w:val="none" w:sz="0" w:space="0" w:color="auto"/>
      </w:divBdr>
    </w:div>
    <w:div w:id="1643805523">
      <w:bodyDiv w:val="1"/>
      <w:marLeft w:val="0"/>
      <w:marRight w:val="0"/>
      <w:marTop w:val="0"/>
      <w:marBottom w:val="0"/>
      <w:divBdr>
        <w:top w:val="none" w:sz="0" w:space="0" w:color="auto"/>
        <w:left w:val="none" w:sz="0" w:space="0" w:color="auto"/>
        <w:bottom w:val="none" w:sz="0" w:space="0" w:color="auto"/>
        <w:right w:val="none" w:sz="0" w:space="0" w:color="auto"/>
      </w:divBdr>
    </w:div>
    <w:div w:id="1664627290">
      <w:bodyDiv w:val="1"/>
      <w:marLeft w:val="0"/>
      <w:marRight w:val="0"/>
      <w:marTop w:val="0"/>
      <w:marBottom w:val="0"/>
      <w:divBdr>
        <w:top w:val="none" w:sz="0" w:space="0" w:color="auto"/>
        <w:left w:val="none" w:sz="0" w:space="0" w:color="auto"/>
        <w:bottom w:val="none" w:sz="0" w:space="0" w:color="auto"/>
        <w:right w:val="none" w:sz="0" w:space="0" w:color="auto"/>
      </w:divBdr>
    </w:div>
    <w:div w:id="1671981879">
      <w:bodyDiv w:val="1"/>
      <w:marLeft w:val="0"/>
      <w:marRight w:val="0"/>
      <w:marTop w:val="0"/>
      <w:marBottom w:val="0"/>
      <w:divBdr>
        <w:top w:val="none" w:sz="0" w:space="0" w:color="auto"/>
        <w:left w:val="none" w:sz="0" w:space="0" w:color="auto"/>
        <w:bottom w:val="none" w:sz="0" w:space="0" w:color="auto"/>
        <w:right w:val="none" w:sz="0" w:space="0" w:color="auto"/>
      </w:divBdr>
    </w:div>
    <w:div w:id="1696812887">
      <w:bodyDiv w:val="1"/>
      <w:marLeft w:val="0"/>
      <w:marRight w:val="0"/>
      <w:marTop w:val="0"/>
      <w:marBottom w:val="0"/>
      <w:divBdr>
        <w:top w:val="none" w:sz="0" w:space="0" w:color="auto"/>
        <w:left w:val="none" w:sz="0" w:space="0" w:color="auto"/>
        <w:bottom w:val="none" w:sz="0" w:space="0" w:color="auto"/>
        <w:right w:val="none" w:sz="0" w:space="0" w:color="auto"/>
      </w:divBdr>
    </w:div>
    <w:div w:id="1894582638">
      <w:bodyDiv w:val="1"/>
      <w:marLeft w:val="0"/>
      <w:marRight w:val="0"/>
      <w:marTop w:val="0"/>
      <w:marBottom w:val="0"/>
      <w:divBdr>
        <w:top w:val="none" w:sz="0" w:space="0" w:color="auto"/>
        <w:left w:val="none" w:sz="0" w:space="0" w:color="auto"/>
        <w:bottom w:val="none" w:sz="0" w:space="0" w:color="auto"/>
        <w:right w:val="none" w:sz="0" w:space="0" w:color="auto"/>
      </w:divBdr>
    </w:div>
    <w:div w:id="1956012338">
      <w:bodyDiv w:val="1"/>
      <w:marLeft w:val="0"/>
      <w:marRight w:val="0"/>
      <w:marTop w:val="0"/>
      <w:marBottom w:val="0"/>
      <w:divBdr>
        <w:top w:val="none" w:sz="0" w:space="0" w:color="auto"/>
        <w:left w:val="none" w:sz="0" w:space="0" w:color="auto"/>
        <w:bottom w:val="none" w:sz="0" w:space="0" w:color="auto"/>
        <w:right w:val="none" w:sz="0" w:space="0" w:color="auto"/>
      </w:divBdr>
    </w:div>
    <w:div w:id="1971739417">
      <w:bodyDiv w:val="1"/>
      <w:marLeft w:val="0"/>
      <w:marRight w:val="0"/>
      <w:marTop w:val="0"/>
      <w:marBottom w:val="0"/>
      <w:divBdr>
        <w:top w:val="none" w:sz="0" w:space="0" w:color="auto"/>
        <w:left w:val="none" w:sz="0" w:space="0" w:color="auto"/>
        <w:bottom w:val="none" w:sz="0" w:space="0" w:color="auto"/>
        <w:right w:val="none" w:sz="0" w:space="0" w:color="auto"/>
      </w:divBdr>
    </w:div>
    <w:div w:id="1996378254">
      <w:bodyDiv w:val="1"/>
      <w:marLeft w:val="0"/>
      <w:marRight w:val="0"/>
      <w:marTop w:val="0"/>
      <w:marBottom w:val="0"/>
      <w:divBdr>
        <w:top w:val="none" w:sz="0" w:space="0" w:color="auto"/>
        <w:left w:val="none" w:sz="0" w:space="0" w:color="auto"/>
        <w:bottom w:val="none" w:sz="0" w:space="0" w:color="auto"/>
        <w:right w:val="none" w:sz="0" w:space="0" w:color="auto"/>
      </w:divBdr>
    </w:div>
    <w:div w:id="2084990765">
      <w:bodyDiv w:val="1"/>
      <w:marLeft w:val="0"/>
      <w:marRight w:val="0"/>
      <w:marTop w:val="0"/>
      <w:marBottom w:val="0"/>
      <w:divBdr>
        <w:top w:val="none" w:sz="0" w:space="0" w:color="auto"/>
        <w:left w:val="none" w:sz="0" w:space="0" w:color="auto"/>
        <w:bottom w:val="none" w:sz="0" w:space="0" w:color="auto"/>
        <w:right w:val="none" w:sz="0" w:space="0" w:color="auto"/>
      </w:divBdr>
    </w:div>
    <w:div w:id="21026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ptrud.admhmao.ru/dokumenty/hmao/53252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Динамика миграционного прироста (убыли) </a:t>
            </a:r>
          </a:p>
          <a:p>
            <a:pPr>
              <a:defRPr sz="1200">
                <a:latin typeface="Times New Roman" pitchFamily="18" charset="0"/>
                <a:cs typeface="Times New Roman" pitchFamily="18" charset="0"/>
              </a:defRPr>
            </a:pPr>
            <a:r>
              <a:rPr lang="ru-RU" sz="1200">
                <a:latin typeface="Times New Roman" pitchFamily="18" charset="0"/>
                <a:cs typeface="Times New Roman" pitchFamily="18" charset="0"/>
              </a:rPr>
              <a:t>за период с 2015-2021 гг.</a:t>
            </a:r>
          </a:p>
        </c:rich>
      </c:tx>
      <c:layout>
        <c:manualLayout>
          <c:xMode val="edge"/>
          <c:yMode val="edge"/>
          <c:x val="0.14057196627757515"/>
          <c:y val="4.3744531933508309E-2"/>
        </c:manualLayout>
      </c:layout>
      <c:overlay val="0"/>
    </c:title>
    <c:autoTitleDeleted val="0"/>
    <c:plotArea>
      <c:layout/>
      <c:lineChart>
        <c:grouping val="standard"/>
        <c:varyColors val="0"/>
        <c:ser>
          <c:idx val="0"/>
          <c:order val="0"/>
          <c:tx>
            <c:strRef>
              <c:f>Лист1!$B$1</c:f>
              <c:strCache>
                <c:ptCount val="1"/>
                <c:pt idx="0">
                  <c:v>Сальдо миграции</c:v>
                </c:pt>
              </c:strCache>
            </c:strRef>
          </c:tx>
          <c:cat>
            <c:numRef>
              <c:f>Лист1!$A$2:$A$9</c:f>
              <c:numCache>
                <c:formatCode>General</c:formatCode>
                <c:ptCount val="7"/>
                <c:pt idx="0">
                  <c:v>2015</c:v>
                </c:pt>
                <c:pt idx="1">
                  <c:v>2016</c:v>
                </c:pt>
                <c:pt idx="2">
                  <c:v>2017</c:v>
                </c:pt>
                <c:pt idx="3">
                  <c:v>2018</c:v>
                </c:pt>
                <c:pt idx="4">
                  <c:v>2019</c:v>
                </c:pt>
                <c:pt idx="5">
                  <c:v>2020</c:v>
                </c:pt>
                <c:pt idx="6">
                  <c:v>2021</c:v>
                </c:pt>
              </c:numCache>
            </c:numRef>
          </c:cat>
          <c:val>
            <c:numRef>
              <c:f>Лист1!$B$2:$B$9</c:f>
              <c:numCache>
                <c:formatCode>General</c:formatCode>
                <c:ptCount val="7"/>
                <c:pt idx="0">
                  <c:v>-76</c:v>
                </c:pt>
                <c:pt idx="1">
                  <c:v>-221</c:v>
                </c:pt>
                <c:pt idx="2">
                  <c:v>-186</c:v>
                </c:pt>
                <c:pt idx="3">
                  <c:v>-64</c:v>
                </c:pt>
                <c:pt idx="4">
                  <c:v>-86</c:v>
                </c:pt>
                <c:pt idx="5">
                  <c:v>34</c:v>
                </c:pt>
                <c:pt idx="6">
                  <c:v>-1</c:v>
                </c:pt>
              </c:numCache>
            </c:numRef>
          </c:val>
          <c:smooth val="0"/>
        </c:ser>
        <c:dLbls>
          <c:showLegendKey val="0"/>
          <c:showVal val="0"/>
          <c:showCatName val="0"/>
          <c:showSerName val="0"/>
          <c:showPercent val="0"/>
          <c:showBubbleSize val="0"/>
        </c:dLbls>
        <c:marker val="1"/>
        <c:smooth val="0"/>
        <c:axId val="132294144"/>
        <c:axId val="132295680"/>
      </c:lineChart>
      <c:catAx>
        <c:axId val="132294144"/>
        <c:scaling>
          <c:orientation val="minMax"/>
        </c:scaling>
        <c:delete val="0"/>
        <c:axPos val="b"/>
        <c:numFmt formatCode="General" sourceLinked="1"/>
        <c:majorTickMark val="out"/>
        <c:minorTickMark val="none"/>
        <c:tickLblPos val="nextTo"/>
        <c:crossAx val="132295680"/>
        <c:crosses val="autoZero"/>
        <c:auto val="1"/>
        <c:lblAlgn val="ctr"/>
        <c:lblOffset val="100"/>
        <c:noMultiLvlLbl val="0"/>
      </c:catAx>
      <c:valAx>
        <c:axId val="132295680"/>
        <c:scaling>
          <c:orientation val="minMax"/>
        </c:scaling>
        <c:delete val="0"/>
        <c:axPos val="l"/>
        <c:majorGridlines/>
        <c:numFmt formatCode="General" sourceLinked="1"/>
        <c:majorTickMark val="out"/>
        <c:minorTickMark val="none"/>
        <c:tickLblPos val="nextTo"/>
        <c:crossAx val="132294144"/>
        <c:crosses val="autoZero"/>
        <c:crossBetween val="between"/>
      </c:valAx>
    </c:plotArea>
    <c:legend>
      <c:legendPos val="r"/>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Лист1!$B$1</c:f>
              <c:strCache>
                <c:ptCount val="1"/>
                <c:pt idx="0">
                  <c:v>2020</c:v>
                </c:pt>
              </c:strCache>
            </c:strRef>
          </c:tx>
          <c:spPr>
            <a:ln w="19050"/>
            <a:effectLst>
              <a:outerShdw blurRad="40000" dist="2311400" dir="5400000" rotWithShape="0">
                <a:srgbClr val="000000">
                  <a:alpha val="38000"/>
                </a:srgbClr>
              </a:outerShdw>
            </a:effectLst>
            <a:scene3d>
              <a:camera prst="orthographicFront"/>
              <a:lightRig rig="threePt" dir="t"/>
            </a:scene3d>
            <a:sp3d>
              <a:bevelT w="31750" h="88900"/>
              <a:bevelB w="0"/>
            </a:sp3d>
          </c:spPr>
          <c:invertIfNegative val="0"/>
          <c:dLbls>
            <c:dLbl>
              <c:idx val="5"/>
              <c:layout>
                <c:manualLayout>
                  <c:x val="2.2114748029436644E-3"/>
                  <c:y val="4.475267070108864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Лист1!$A$2:$A$7</c:f>
              <c:strCache>
                <c:ptCount val="6"/>
                <c:pt idx="0">
                  <c:v>число родившихся</c:v>
                </c:pt>
                <c:pt idx="1">
                  <c:v>число умерших</c:v>
                </c:pt>
                <c:pt idx="2">
                  <c:v>естественный прирост</c:v>
                </c:pt>
                <c:pt idx="3">
                  <c:v>число прибывших</c:v>
                </c:pt>
                <c:pt idx="4">
                  <c:v>число выбывших</c:v>
                </c:pt>
                <c:pt idx="5">
                  <c:v>миграционная убыль</c:v>
                </c:pt>
              </c:strCache>
            </c:strRef>
          </c:cat>
          <c:val>
            <c:numRef>
              <c:f>Лист1!$B$2:$B$7</c:f>
              <c:numCache>
                <c:formatCode>General</c:formatCode>
                <c:ptCount val="6"/>
                <c:pt idx="0">
                  <c:v>213</c:v>
                </c:pt>
                <c:pt idx="1">
                  <c:v>102</c:v>
                </c:pt>
                <c:pt idx="2">
                  <c:v>111</c:v>
                </c:pt>
                <c:pt idx="3">
                  <c:v>918</c:v>
                </c:pt>
                <c:pt idx="4">
                  <c:v>884</c:v>
                </c:pt>
                <c:pt idx="5">
                  <c:v>34</c:v>
                </c:pt>
              </c:numCache>
            </c:numRef>
          </c:val>
        </c:ser>
        <c:ser>
          <c:idx val="1"/>
          <c:order val="1"/>
          <c:tx>
            <c:strRef>
              <c:f>Лист1!$C$1</c:f>
              <c:strCache>
                <c:ptCount val="1"/>
                <c:pt idx="0">
                  <c:v>2021</c:v>
                </c:pt>
              </c:strCache>
            </c:strRef>
          </c:tx>
          <c:invertIfNegative val="0"/>
          <c:dLbls>
            <c:dLbl>
              <c:idx val="5"/>
              <c:layout>
                <c:manualLayout>
                  <c:x val="4.4229496058873288E-3"/>
                  <c:y val="9.87747546716499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Лист1!$A$2:$A$7</c:f>
              <c:strCache>
                <c:ptCount val="6"/>
                <c:pt idx="0">
                  <c:v>число родившихся</c:v>
                </c:pt>
                <c:pt idx="1">
                  <c:v>число умерших</c:v>
                </c:pt>
                <c:pt idx="2">
                  <c:v>естественный прирост</c:v>
                </c:pt>
                <c:pt idx="3">
                  <c:v>число прибывших</c:v>
                </c:pt>
                <c:pt idx="4">
                  <c:v>число выбывших</c:v>
                </c:pt>
                <c:pt idx="5">
                  <c:v>миграционная убыль</c:v>
                </c:pt>
              </c:strCache>
            </c:strRef>
          </c:cat>
          <c:val>
            <c:numRef>
              <c:f>Лист1!$C$2:$C$7</c:f>
              <c:numCache>
                <c:formatCode>General</c:formatCode>
                <c:ptCount val="6"/>
                <c:pt idx="0">
                  <c:v>195</c:v>
                </c:pt>
                <c:pt idx="1">
                  <c:v>81</c:v>
                </c:pt>
                <c:pt idx="2">
                  <c:v>114</c:v>
                </c:pt>
                <c:pt idx="3">
                  <c:v>881</c:v>
                </c:pt>
                <c:pt idx="4">
                  <c:v>882</c:v>
                </c:pt>
                <c:pt idx="5">
                  <c:v>-1</c:v>
                </c:pt>
              </c:numCache>
            </c:numRef>
          </c:val>
        </c:ser>
        <c:dLbls>
          <c:showLegendKey val="0"/>
          <c:showVal val="1"/>
          <c:showCatName val="0"/>
          <c:showSerName val="0"/>
          <c:showPercent val="0"/>
          <c:showBubbleSize val="0"/>
        </c:dLbls>
        <c:gapWidth val="75"/>
        <c:axId val="136573696"/>
        <c:axId val="136575232"/>
      </c:barChart>
      <c:catAx>
        <c:axId val="136573696"/>
        <c:scaling>
          <c:orientation val="minMax"/>
        </c:scaling>
        <c:delete val="0"/>
        <c:axPos val="b"/>
        <c:majorTickMark val="none"/>
        <c:minorTickMark val="none"/>
        <c:tickLblPos val="nextTo"/>
        <c:txPr>
          <a:bodyPr/>
          <a:lstStyle/>
          <a:p>
            <a:pPr>
              <a:defRPr sz="1000">
                <a:latin typeface="Times New Roman" pitchFamily="18" charset="0"/>
                <a:cs typeface="Times New Roman" pitchFamily="18" charset="0"/>
              </a:defRPr>
            </a:pPr>
            <a:endParaRPr lang="ru-RU"/>
          </a:p>
        </c:txPr>
        <c:crossAx val="136575232"/>
        <c:crosses val="autoZero"/>
        <c:auto val="1"/>
        <c:lblAlgn val="ctr"/>
        <c:lblOffset val="100"/>
        <c:noMultiLvlLbl val="0"/>
      </c:catAx>
      <c:valAx>
        <c:axId val="136575232"/>
        <c:scaling>
          <c:orientation val="minMax"/>
        </c:scaling>
        <c:delete val="0"/>
        <c:axPos val="l"/>
        <c:numFmt formatCode="General" sourceLinked="1"/>
        <c:majorTickMark val="none"/>
        <c:minorTickMark val="none"/>
        <c:tickLblPos val="nextTo"/>
        <c:crossAx val="136573696"/>
        <c:crosses val="autoZero"/>
        <c:crossBetween val="between"/>
      </c:valAx>
      <c:spPr>
        <a:ln w="3175"/>
      </c:spPr>
    </c:plotArea>
    <c:legend>
      <c:legendPos val="b"/>
      <c:layout/>
      <c:overlay val="0"/>
    </c:legend>
    <c:plotVisOnly val="1"/>
    <c:dispBlanksAs val="gap"/>
    <c:showDLblsOverMax val="0"/>
  </c:chart>
  <c:spPr>
    <a:ln w="9525"/>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C24F-76B1-48F3-9CB9-FF969638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13823</TotalTime>
  <Pages>66</Pages>
  <Words>15391</Words>
  <Characters>87731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Жилищно – коммунальное хозяйство города Покачи</vt:lpstr>
    </vt:vector>
  </TitlesOfParts>
  <Company>Microsoft</Company>
  <LinksUpToDate>false</LinksUpToDate>
  <CharactersWithSpaces>102917</CharactersWithSpaces>
  <SharedDoc>false</SharedDoc>
  <HLinks>
    <vt:vector size="96" baseType="variant">
      <vt:variant>
        <vt:i4>2883584</vt:i4>
      </vt:variant>
      <vt:variant>
        <vt:i4>92</vt:i4>
      </vt:variant>
      <vt:variant>
        <vt:i4>0</vt:i4>
      </vt:variant>
      <vt:variant>
        <vt:i4>5</vt:i4>
      </vt:variant>
      <vt:variant>
        <vt:lpwstr/>
      </vt:variant>
      <vt:variant>
        <vt:lpwstr>_Toc7508769</vt:lpwstr>
      </vt:variant>
      <vt:variant>
        <vt:i4>2883584</vt:i4>
      </vt:variant>
      <vt:variant>
        <vt:i4>86</vt:i4>
      </vt:variant>
      <vt:variant>
        <vt:i4>0</vt:i4>
      </vt:variant>
      <vt:variant>
        <vt:i4>5</vt:i4>
      </vt:variant>
      <vt:variant>
        <vt:lpwstr/>
      </vt:variant>
      <vt:variant>
        <vt:lpwstr>_Toc7508768</vt:lpwstr>
      </vt:variant>
      <vt:variant>
        <vt:i4>2883584</vt:i4>
      </vt:variant>
      <vt:variant>
        <vt:i4>80</vt:i4>
      </vt:variant>
      <vt:variant>
        <vt:i4>0</vt:i4>
      </vt:variant>
      <vt:variant>
        <vt:i4>5</vt:i4>
      </vt:variant>
      <vt:variant>
        <vt:lpwstr/>
      </vt:variant>
      <vt:variant>
        <vt:lpwstr>_Toc7508767</vt:lpwstr>
      </vt:variant>
      <vt:variant>
        <vt:i4>2883584</vt:i4>
      </vt:variant>
      <vt:variant>
        <vt:i4>74</vt:i4>
      </vt:variant>
      <vt:variant>
        <vt:i4>0</vt:i4>
      </vt:variant>
      <vt:variant>
        <vt:i4>5</vt:i4>
      </vt:variant>
      <vt:variant>
        <vt:lpwstr/>
      </vt:variant>
      <vt:variant>
        <vt:lpwstr>_Toc7508766</vt:lpwstr>
      </vt:variant>
      <vt:variant>
        <vt:i4>2883584</vt:i4>
      </vt:variant>
      <vt:variant>
        <vt:i4>68</vt:i4>
      </vt:variant>
      <vt:variant>
        <vt:i4>0</vt:i4>
      </vt:variant>
      <vt:variant>
        <vt:i4>5</vt:i4>
      </vt:variant>
      <vt:variant>
        <vt:lpwstr/>
      </vt:variant>
      <vt:variant>
        <vt:lpwstr>_Toc7508765</vt:lpwstr>
      </vt:variant>
      <vt:variant>
        <vt:i4>2883584</vt:i4>
      </vt:variant>
      <vt:variant>
        <vt:i4>62</vt:i4>
      </vt:variant>
      <vt:variant>
        <vt:i4>0</vt:i4>
      </vt:variant>
      <vt:variant>
        <vt:i4>5</vt:i4>
      </vt:variant>
      <vt:variant>
        <vt:lpwstr/>
      </vt:variant>
      <vt:variant>
        <vt:lpwstr>_Toc7508764</vt:lpwstr>
      </vt:variant>
      <vt:variant>
        <vt:i4>2883584</vt:i4>
      </vt:variant>
      <vt:variant>
        <vt:i4>56</vt:i4>
      </vt:variant>
      <vt:variant>
        <vt:i4>0</vt:i4>
      </vt:variant>
      <vt:variant>
        <vt:i4>5</vt:i4>
      </vt:variant>
      <vt:variant>
        <vt:lpwstr/>
      </vt:variant>
      <vt:variant>
        <vt:lpwstr>_Toc7508763</vt:lpwstr>
      </vt:variant>
      <vt:variant>
        <vt:i4>2883584</vt:i4>
      </vt:variant>
      <vt:variant>
        <vt:i4>50</vt:i4>
      </vt:variant>
      <vt:variant>
        <vt:i4>0</vt:i4>
      </vt:variant>
      <vt:variant>
        <vt:i4>5</vt:i4>
      </vt:variant>
      <vt:variant>
        <vt:lpwstr/>
      </vt:variant>
      <vt:variant>
        <vt:lpwstr>_Toc7508762</vt:lpwstr>
      </vt:variant>
      <vt:variant>
        <vt:i4>2883584</vt:i4>
      </vt:variant>
      <vt:variant>
        <vt:i4>44</vt:i4>
      </vt:variant>
      <vt:variant>
        <vt:i4>0</vt:i4>
      </vt:variant>
      <vt:variant>
        <vt:i4>5</vt:i4>
      </vt:variant>
      <vt:variant>
        <vt:lpwstr/>
      </vt:variant>
      <vt:variant>
        <vt:lpwstr>_Toc7508761</vt:lpwstr>
      </vt:variant>
      <vt:variant>
        <vt:i4>2883584</vt:i4>
      </vt:variant>
      <vt:variant>
        <vt:i4>38</vt:i4>
      </vt:variant>
      <vt:variant>
        <vt:i4>0</vt:i4>
      </vt:variant>
      <vt:variant>
        <vt:i4>5</vt:i4>
      </vt:variant>
      <vt:variant>
        <vt:lpwstr/>
      </vt:variant>
      <vt:variant>
        <vt:lpwstr>_Toc7508760</vt:lpwstr>
      </vt:variant>
      <vt:variant>
        <vt:i4>3080192</vt:i4>
      </vt:variant>
      <vt:variant>
        <vt:i4>32</vt:i4>
      </vt:variant>
      <vt:variant>
        <vt:i4>0</vt:i4>
      </vt:variant>
      <vt:variant>
        <vt:i4>5</vt:i4>
      </vt:variant>
      <vt:variant>
        <vt:lpwstr/>
      </vt:variant>
      <vt:variant>
        <vt:lpwstr>_Toc7508759</vt:lpwstr>
      </vt:variant>
      <vt:variant>
        <vt:i4>3080192</vt:i4>
      </vt:variant>
      <vt:variant>
        <vt:i4>26</vt:i4>
      </vt:variant>
      <vt:variant>
        <vt:i4>0</vt:i4>
      </vt:variant>
      <vt:variant>
        <vt:i4>5</vt:i4>
      </vt:variant>
      <vt:variant>
        <vt:lpwstr/>
      </vt:variant>
      <vt:variant>
        <vt:lpwstr>_Toc7508758</vt:lpwstr>
      </vt:variant>
      <vt:variant>
        <vt:i4>3080192</vt:i4>
      </vt:variant>
      <vt:variant>
        <vt:i4>20</vt:i4>
      </vt:variant>
      <vt:variant>
        <vt:i4>0</vt:i4>
      </vt:variant>
      <vt:variant>
        <vt:i4>5</vt:i4>
      </vt:variant>
      <vt:variant>
        <vt:lpwstr/>
      </vt:variant>
      <vt:variant>
        <vt:lpwstr>_Toc7508757</vt:lpwstr>
      </vt:variant>
      <vt:variant>
        <vt:i4>3080192</vt:i4>
      </vt:variant>
      <vt:variant>
        <vt:i4>14</vt:i4>
      </vt:variant>
      <vt:variant>
        <vt:i4>0</vt:i4>
      </vt:variant>
      <vt:variant>
        <vt:i4>5</vt:i4>
      </vt:variant>
      <vt:variant>
        <vt:lpwstr/>
      </vt:variant>
      <vt:variant>
        <vt:lpwstr>_Toc7508756</vt:lpwstr>
      </vt:variant>
      <vt:variant>
        <vt:i4>3080192</vt:i4>
      </vt:variant>
      <vt:variant>
        <vt:i4>8</vt:i4>
      </vt:variant>
      <vt:variant>
        <vt:i4>0</vt:i4>
      </vt:variant>
      <vt:variant>
        <vt:i4>5</vt:i4>
      </vt:variant>
      <vt:variant>
        <vt:lpwstr/>
      </vt:variant>
      <vt:variant>
        <vt:lpwstr>_Toc7508755</vt:lpwstr>
      </vt:variant>
      <vt:variant>
        <vt:i4>3080192</vt:i4>
      </vt:variant>
      <vt:variant>
        <vt:i4>2</vt:i4>
      </vt:variant>
      <vt:variant>
        <vt:i4>0</vt:i4>
      </vt:variant>
      <vt:variant>
        <vt:i4>5</vt:i4>
      </vt:variant>
      <vt:variant>
        <vt:lpwstr/>
      </vt:variant>
      <vt:variant>
        <vt:lpwstr>_Toc7508754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Жилищно – коммунальное хозяйство города Покачи</dc:title>
  <dc:creator>SalkovaAP</dc:creator>
  <cp:lastModifiedBy>Бундюк Анна Валерьевна</cp:lastModifiedBy>
  <cp:revision>1697</cp:revision>
  <cp:lastPrinted>2022-03-18T04:16:00Z</cp:lastPrinted>
  <dcterms:created xsi:type="dcterms:W3CDTF">2019-04-30T04:45:00Z</dcterms:created>
  <dcterms:modified xsi:type="dcterms:W3CDTF">2022-06-20T06:28:00Z</dcterms:modified>
</cp:coreProperties>
</file>